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2C779" w14:textId="77777777" w:rsidR="008B6454" w:rsidRDefault="008B6454" w:rsidP="00246B02">
      <w:pPr>
        <w:jc w:val="center"/>
        <w:rPr>
          <w:rFonts w:ascii="Arial" w:hAnsi="Arial" w:cs="Arial"/>
          <w:b/>
          <w:sz w:val="24"/>
          <w:szCs w:val="24"/>
        </w:rPr>
      </w:pPr>
      <w:bookmarkStart w:id="0" w:name="_GoBack"/>
      <w:bookmarkEnd w:id="0"/>
    </w:p>
    <w:p w14:paraId="1BFB6AEA" w14:textId="77777777" w:rsidR="008B6454" w:rsidRDefault="008B6454" w:rsidP="00246B02">
      <w:pPr>
        <w:jc w:val="center"/>
        <w:rPr>
          <w:rFonts w:ascii="Arial" w:hAnsi="Arial" w:cs="Arial"/>
          <w:b/>
          <w:sz w:val="24"/>
          <w:szCs w:val="24"/>
        </w:rPr>
      </w:pPr>
    </w:p>
    <w:p w14:paraId="17415373" w14:textId="77777777" w:rsidR="008B6454" w:rsidRDefault="008B6454" w:rsidP="008B6454">
      <w:pPr>
        <w:jc w:val="center"/>
        <w:rPr>
          <w:rFonts w:ascii="Arial" w:hAnsi="Arial" w:cs="Arial"/>
          <w:b/>
          <w:sz w:val="48"/>
          <w:szCs w:val="48"/>
        </w:rPr>
      </w:pPr>
    </w:p>
    <w:p w14:paraId="402B1E58" w14:textId="77777777" w:rsidR="008B6454" w:rsidRDefault="008B6454" w:rsidP="008B6454">
      <w:pPr>
        <w:jc w:val="center"/>
        <w:rPr>
          <w:rFonts w:ascii="Arial" w:hAnsi="Arial" w:cs="Arial"/>
          <w:b/>
          <w:sz w:val="48"/>
          <w:szCs w:val="48"/>
        </w:rPr>
      </w:pPr>
    </w:p>
    <w:p w14:paraId="5137FF51" w14:textId="77777777" w:rsidR="008B6454" w:rsidRPr="00EC046C" w:rsidRDefault="00503702" w:rsidP="00EC046C">
      <w:pPr>
        <w:jc w:val="center"/>
        <w:rPr>
          <w:rFonts w:ascii="Arial" w:hAnsi="Arial" w:cs="Arial"/>
          <w:b/>
          <w:sz w:val="48"/>
          <w:szCs w:val="48"/>
        </w:rPr>
      </w:pPr>
      <w:r>
        <w:rPr>
          <w:rFonts w:ascii="Arial" w:hAnsi="Arial" w:cs="Arial"/>
          <w:b/>
          <w:sz w:val="48"/>
          <w:szCs w:val="48"/>
        </w:rPr>
        <w:t>Matriz</w:t>
      </w:r>
      <w:r w:rsidR="008B6454" w:rsidRPr="008B6454">
        <w:rPr>
          <w:rFonts w:ascii="Arial" w:hAnsi="Arial" w:cs="Arial"/>
          <w:b/>
          <w:sz w:val="48"/>
          <w:szCs w:val="48"/>
        </w:rPr>
        <w:t xml:space="preserve"> de Insumo Producto del estado de </w:t>
      </w:r>
      <w:r w:rsidR="003B0E9C">
        <w:rPr>
          <w:rFonts w:ascii="Arial" w:hAnsi="Arial" w:cs="Arial"/>
          <w:b/>
          <w:sz w:val="48"/>
          <w:szCs w:val="48"/>
        </w:rPr>
        <w:t>San Luis Potosí</w:t>
      </w:r>
      <w:r w:rsidR="008B6454" w:rsidRPr="008B6454">
        <w:rPr>
          <w:rFonts w:ascii="Arial" w:hAnsi="Arial" w:cs="Arial"/>
          <w:b/>
          <w:sz w:val="48"/>
          <w:szCs w:val="48"/>
        </w:rPr>
        <w:t>.</w:t>
      </w:r>
      <w:r w:rsidR="00EC046C">
        <w:rPr>
          <w:rFonts w:ascii="Arial" w:hAnsi="Arial" w:cs="Arial"/>
          <w:b/>
          <w:sz w:val="48"/>
          <w:szCs w:val="48"/>
        </w:rPr>
        <w:t xml:space="preserve"> </w:t>
      </w:r>
      <w:r w:rsidR="008B6454" w:rsidRPr="008B6454">
        <w:rPr>
          <w:rFonts w:ascii="Arial" w:hAnsi="Arial" w:cs="Arial"/>
          <w:b/>
          <w:sz w:val="48"/>
          <w:szCs w:val="48"/>
        </w:rPr>
        <w:t>2008.</w:t>
      </w:r>
    </w:p>
    <w:p w14:paraId="6C4AAF19" w14:textId="77777777" w:rsidR="008B6454" w:rsidRDefault="008B6454" w:rsidP="00246B02">
      <w:pPr>
        <w:jc w:val="center"/>
        <w:rPr>
          <w:rFonts w:ascii="Arial" w:hAnsi="Arial" w:cs="Arial"/>
          <w:b/>
          <w:sz w:val="24"/>
          <w:szCs w:val="24"/>
        </w:rPr>
      </w:pPr>
    </w:p>
    <w:p w14:paraId="082C48C6" w14:textId="35E7D19D" w:rsidR="00997585" w:rsidRPr="003660B8" w:rsidRDefault="00EC046C" w:rsidP="00246B02">
      <w:pPr>
        <w:jc w:val="center"/>
        <w:rPr>
          <w:rFonts w:ascii="Arial" w:hAnsi="Arial" w:cs="Arial"/>
          <w:b/>
          <w:sz w:val="24"/>
          <w:szCs w:val="24"/>
        </w:rPr>
      </w:pPr>
      <w:r>
        <w:rPr>
          <w:noProof/>
          <w:lang w:eastAsia="es-MX"/>
        </w:rPr>
        <w:drawing>
          <wp:inline distT="0" distB="0" distL="0" distR="0" wp14:anchorId="1C6A25FE" wp14:editId="2F403ABF">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3660B8" w:rsidRPr="003660B8">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065989">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r w:rsidR="00065989">
        <w:rPr>
          <w:rFonts w:ascii="Arial" w:hAnsi="Arial" w:cs="Arial"/>
          <w:b/>
          <w:noProof/>
          <w:sz w:val="24"/>
          <w:szCs w:val="24"/>
          <w:lang w:eastAsia="es-MX"/>
        </w:rPr>
        <w:t xml:space="preserve">                                                                    </w:t>
      </w:r>
      <w:r w:rsidR="00065989">
        <w:rPr>
          <w:rFonts w:ascii="Arial" w:hAnsi="Arial" w:cs="Arial"/>
          <w:b/>
          <w:noProof/>
          <w:sz w:val="24"/>
          <w:szCs w:val="24"/>
          <w:lang w:eastAsia="es-MX"/>
        </w:rPr>
        <w:drawing>
          <wp:inline distT="0" distB="0" distL="0" distR="0" wp14:anchorId="0B7FADC7" wp14:editId="76312309">
            <wp:extent cx="1000937" cy="1341681"/>
            <wp:effectExtent l="0" t="0" r="889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an Luis Potosí.png"/>
                    <pic:cNvPicPr/>
                  </pic:nvPicPr>
                  <pic:blipFill>
                    <a:blip r:embed="rId9">
                      <a:extLst>
                        <a:ext uri="{28A0092B-C50C-407E-A947-70E740481C1C}">
                          <a14:useLocalDpi xmlns:a14="http://schemas.microsoft.com/office/drawing/2010/main" val="0"/>
                        </a:ext>
                      </a:extLst>
                    </a:blip>
                    <a:stretch>
                      <a:fillRect/>
                    </a:stretch>
                  </pic:blipFill>
                  <pic:spPr>
                    <a:xfrm>
                      <a:off x="0" y="0"/>
                      <a:ext cx="1007991" cy="1351137"/>
                    </a:xfrm>
                    <a:prstGeom prst="rect">
                      <a:avLst/>
                    </a:prstGeom>
                  </pic:spPr>
                </pic:pic>
              </a:graphicData>
            </a:graphic>
          </wp:inline>
        </w:drawing>
      </w:r>
    </w:p>
    <w:p w14:paraId="25F07C9E" w14:textId="77777777" w:rsidR="008B6454" w:rsidRDefault="008B6454" w:rsidP="00246B02">
      <w:pPr>
        <w:jc w:val="center"/>
        <w:rPr>
          <w:rFonts w:ascii="Arial" w:hAnsi="Arial" w:cs="Arial"/>
          <w:b/>
          <w:sz w:val="24"/>
          <w:szCs w:val="24"/>
        </w:rPr>
      </w:pPr>
    </w:p>
    <w:p w14:paraId="15E98514" w14:textId="77777777" w:rsidR="008B6454" w:rsidRDefault="008B6454" w:rsidP="00246B02">
      <w:pPr>
        <w:jc w:val="center"/>
        <w:rPr>
          <w:rFonts w:ascii="Arial" w:hAnsi="Arial" w:cs="Arial"/>
          <w:b/>
          <w:sz w:val="24"/>
          <w:szCs w:val="24"/>
        </w:rPr>
      </w:pPr>
    </w:p>
    <w:p w14:paraId="3AA31546" w14:textId="77777777" w:rsidR="008B6454" w:rsidRDefault="008B6454" w:rsidP="00246B02">
      <w:pPr>
        <w:jc w:val="center"/>
        <w:rPr>
          <w:rFonts w:ascii="Arial" w:hAnsi="Arial" w:cs="Arial"/>
          <w:b/>
          <w:sz w:val="24"/>
          <w:szCs w:val="24"/>
        </w:rPr>
      </w:pPr>
    </w:p>
    <w:p w14:paraId="1D74036F" w14:textId="77777777" w:rsidR="00EC046C" w:rsidRDefault="00EC046C" w:rsidP="00246B02">
      <w:pPr>
        <w:jc w:val="center"/>
        <w:rPr>
          <w:rFonts w:ascii="Arial" w:hAnsi="Arial" w:cs="Arial"/>
          <w:b/>
          <w:sz w:val="24"/>
          <w:szCs w:val="24"/>
        </w:rPr>
      </w:pPr>
    </w:p>
    <w:p w14:paraId="06B48D79" w14:textId="77777777" w:rsidR="00EC046C" w:rsidRDefault="00EC046C" w:rsidP="00246B02">
      <w:pPr>
        <w:jc w:val="center"/>
        <w:rPr>
          <w:rFonts w:ascii="Arial" w:hAnsi="Arial" w:cs="Arial"/>
          <w:b/>
          <w:sz w:val="24"/>
          <w:szCs w:val="24"/>
        </w:rPr>
      </w:pPr>
    </w:p>
    <w:p w14:paraId="57A40DC2" w14:textId="77777777" w:rsidR="00EC046C" w:rsidRDefault="00EC046C" w:rsidP="00246B02">
      <w:pPr>
        <w:jc w:val="center"/>
        <w:rPr>
          <w:rFonts w:ascii="Arial" w:hAnsi="Arial" w:cs="Arial"/>
          <w:b/>
          <w:sz w:val="24"/>
          <w:szCs w:val="24"/>
        </w:rPr>
      </w:pPr>
    </w:p>
    <w:p w14:paraId="4BB0AB29" w14:textId="77777777" w:rsidR="00EC046C" w:rsidRDefault="00EC046C" w:rsidP="00246B02">
      <w:pPr>
        <w:jc w:val="center"/>
        <w:rPr>
          <w:rFonts w:ascii="Arial" w:hAnsi="Arial" w:cs="Arial"/>
          <w:b/>
          <w:sz w:val="24"/>
          <w:szCs w:val="24"/>
        </w:rPr>
      </w:pPr>
    </w:p>
    <w:p w14:paraId="53A31C02" w14:textId="77777777" w:rsidR="00EC046C" w:rsidRDefault="00EC046C" w:rsidP="00246B02">
      <w:pPr>
        <w:jc w:val="center"/>
        <w:rPr>
          <w:rFonts w:ascii="Arial" w:hAnsi="Arial" w:cs="Arial"/>
          <w:b/>
          <w:sz w:val="24"/>
          <w:szCs w:val="24"/>
        </w:rPr>
      </w:pPr>
    </w:p>
    <w:p w14:paraId="337669F2" w14:textId="77777777" w:rsidR="00EC046C" w:rsidRDefault="00EC046C" w:rsidP="00246B02">
      <w:pPr>
        <w:jc w:val="center"/>
        <w:rPr>
          <w:rFonts w:ascii="Arial" w:hAnsi="Arial" w:cs="Arial"/>
          <w:b/>
          <w:sz w:val="24"/>
          <w:szCs w:val="24"/>
        </w:rPr>
      </w:pPr>
    </w:p>
    <w:p w14:paraId="60CB2DFF" w14:textId="77777777" w:rsidR="00EC046C" w:rsidRDefault="00EC046C" w:rsidP="00246B02">
      <w:pPr>
        <w:jc w:val="center"/>
        <w:rPr>
          <w:rFonts w:ascii="Arial" w:hAnsi="Arial" w:cs="Arial"/>
          <w:b/>
          <w:sz w:val="24"/>
          <w:szCs w:val="24"/>
        </w:rPr>
      </w:pPr>
    </w:p>
    <w:p w14:paraId="6DB07B9B" w14:textId="77777777" w:rsidR="00EC046C" w:rsidRDefault="00EC046C" w:rsidP="00246B02">
      <w:pPr>
        <w:jc w:val="center"/>
        <w:rPr>
          <w:rFonts w:ascii="Arial" w:hAnsi="Arial" w:cs="Arial"/>
          <w:b/>
          <w:sz w:val="24"/>
          <w:szCs w:val="24"/>
        </w:rPr>
      </w:pPr>
    </w:p>
    <w:p w14:paraId="2682DFB2" w14:textId="77777777"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3660B8">
        <w:rPr>
          <w:rFonts w:ascii="Arial" w:hAnsi="Arial" w:cs="Arial"/>
          <w:b/>
          <w:sz w:val="24"/>
          <w:szCs w:val="24"/>
        </w:rPr>
        <w:t xml:space="preserve"> (FIDERCO)</w:t>
      </w:r>
      <w:r w:rsidRPr="00A953C9">
        <w:rPr>
          <w:rFonts w:ascii="Arial" w:hAnsi="Arial" w:cs="Arial"/>
          <w:b/>
          <w:sz w:val="24"/>
          <w:szCs w:val="24"/>
        </w:rPr>
        <w:t>.</w:t>
      </w:r>
    </w:p>
    <w:p w14:paraId="05CC8935" w14:textId="77777777" w:rsidR="00CC166A" w:rsidRDefault="00CC166A" w:rsidP="00CC166A">
      <w:pPr>
        <w:spacing w:after="0" w:line="240" w:lineRule="auto"/>
        <w:jc w:val="center"/>
        <w:rPr>
          <w:rFonts w:ascii="Arial" w:hAnsi="Arial" w:cs="Arial"/>
          <w:b/>
          <w:sz w:val="24"/>
          <w:szCs w:val="24"/>
        </w:rPr>
      </w:pPr>
    </w:p>
    <w:p w14:paraId="12B86C0E" w14:textId="77777777" w:rsidR="00CC166A" w:rsidRDefault="00CC166A" w:rsidP="00CC166A">
      <w:pPr>
        <w:spacing w:after="0" w:line="240" w:lineRule="auto"/>
        <w:jc w:val="center"/>
        <w:rPr>
          <w:rFonts w:ascii="Arial" w:hAnsi="Arial" w:cs="Arial"/>
          <w:b/>
          <w:sz w:val="24"/>
          <w:szCs w:val="24"/>
        </w:rPr>
      </w:pPr>
    </w:p>
    <w:p w14:paraId="48161899" w14:textId="77777777" w:rsidR="00CC166A" w:rsidRDefault="00CC166A" w:rsidP="00CC166A">
      <w:pPr>
        <w:spacing w:after="0" w:line="240" w:lineRule="auto"/>
        <w:jc w:val="center"/>
        <w:rPr>
          <w:rFonts w:ascii="Arial" w:hAnsi="Arial" w:cs="Arial"/>
          <w:b/>
          <w:sz w:val="24"/>
          <w:szCs w:val="24"/>
        </w:rPr>
      </w:pPr>
    </w:p>
    <w:p w14:paraId="12BA7250" w14:textId="77777777" w:rsidR="00CC166A" w:rsidRDefault="00CC166A" w:rsidP="00CC166A">
      <w:pPr>
        <w:spacing w:after="0" w:line="240" w:lineRule="auto"/>
        <w:jc w:val="center"/>
        <w:rPr>
          <w:rFonts w:ascii="Arial" w:hAnsi="Arial" w:cs="Arial"/>
          <w:b/>
          <w:sz w:val="24"/>
          <w:szCs w:val="24"/>
        </w:rPr>
      </w:pPr>
    </w:p>
    <w:p w14:paraId="15C01A8B" w14:textId="77777777" w:rsidR="00CC166A" w:rsidRDefault="00CC166A" w:rsidP="00CC166A">
      <w:pPr>
        <w:spacing w:after="0" w:line="240" w:lineRule="auto"/>
        <w:jc w:val="center"/>
        <w:rPr>
          <w:rFonts w:ascii="Arial" w:hAnsi="Arial" w:cs="Arial"/>
          <w:b/>
          <w:sz w:val="24"/>
          <w:szCs w:val="24"/>
        </w:rPr>
      </w:pPr>
    </w:p>
    <w:p w14:paraId="05C6F1CF" w14:textId="77777777" w:rsidR="00CC166A" w:rsidRDefault="00CC166A" w:rsidP="00CC166A">
      <w:pPr>
        <w:spacing w:after="0" w:line="240" w:lineRule="auto"/>
        <w:jc w:val="center"/>
        <w:rPr>
          <w:rFonts w:ascii="Arial" w:hAnsi="Arial" w:cs="Arial"/>
          <w:b/>
          <w:sz w:val="24"/>
          <w:szCs w:val="24"/>
        </w:rPr>
      </w:pPr>
    </w:p>
    <w:p w14:paraId="3C37453A" w14:textId="77777777" w:rsidR="00CC166A" w:rsidRDefault="00CC166A" w:rsidP="00CC166A">
      <w:pPr>
        <w:spacing w:after="0" w:line="240" w:lineRule="auto"/>
        <w:jc w:val="center"/>
        <w:rPr>
          <w:rFonts w:ascii="Arial" w:hAnsi="Arial" w:cs="Arial"/>
          <w:b/>
          <w:sz w:val="24"/>
          <w:szCs w:val="24"/>
        </w:rPr>
      </w:pPr>
    </w:p>
    <w:p w14:paraId="2F67904C" w14:textId="77777777" w:rsidR="00CC166A" w:rsidRDefault="00CC166A" w:rsidP="00CC166A">
      <w:pPr>
        <w:spacing w:after="0" w:line="240" w:lineRule="auto"/>
        <w:jc w:val="center"/>
        <w:rPr>
          <w:rFonts w:ascii="Arial" w:hAnsi="Arial" w:cs="Arial"/>
          <w:b/>
          <w:sz w:val="24"/>
          <w:szCs w:val="24"/>
        </w:rPr>
      </w:pPr>
    </w:p>
    <w:p w14:paraId="33177F5D" w14:textId="77777777" w:rsidR="00CC166A" w:rsidRDefault="00CC166A" w:rsidP="00CC166A">
      <w:pPr>
        <w:spacing w:after="0" w:line="240" w:lineRule="auto"/>
        <w:jc w:val="center"/>
        <w:rPr>
          <w:rFonts w:ascii="Arial" w:hAnsi="Arial" w:cs="Arial"/>
          <w:b/>
          <w:sz w:val="24"/>
          <w:szCs w:val="24"/>
        </w:rPr>
      </w:pPr>
    </w:p>
    <w:p w14:paraId="277DDEC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3660B8">
        <w:rPr>
          <w:rFonts w:ascii="Arial" w:hAnsi="Arial" w:cs="Arial"/>
          <w:b/>
          <w:sz w:val="24"/>
          <w:szCs w:val="24"/>
        </w:rPr>
        <w:t xml:space="preserve"> (FIDERCO)</w:t>
      </w:r>
      <w:r w:rsidR="00A953C9" w:rsidRPr="00246B02">
        <w:rPr>
          <w:rFonts w:ascii="Arial" w:hAnsi="Arial" w:cs="Arial"/>
          <w:b/>
          <w:sz w:val="24"/>
          <w:szCs w:val="24"/>
        </w:rPr>
        <w:t>.</w:t>
      </w:r>
    </w:p>
    <w:p w14:paraId="22D7BFB9" w14:textId="77777777" w:rsidR="00A953C9" w:rsidRPr="00CC166A" w:rsidRDefault="003660B8"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49E2F0BA" w14:textId="77777777" w:rsidR="00CC166A" w:rsidRDefault="00CC166A" w:rsidP="00CC166A">
      <w:pPr>
        <w:spacing w:after="0" w:line="240" w:lineRule="auto"/>
        <w:jc w:val="center"/>
        <w:rPr>
          <w:rFonts w:ascii="Arial" w:hAnsi="Arial" w:cs="Arial"/>
          <w:b/>
          <w:sz w:val="24"/>
          <w:szCs w:val="24"/>
        </w:rPr>
      </w:pPr>
    </w:p>
    <w:p w14:paraId="2239E537" w14:textId="77777777" w:rsidR="00CC166A" w:rsidRDefault="00CC166A" w:rsidP="00CC166A">
      <w:pPr>
        <w:spacing w:after="0" w:line="240" w:lineRule="auto"/>
        <w:jc w:val="center"/>
        <w:rPr>
          <w:rFonts w:ascii="Arial" w:hAnsi="Arial" w:cs="Arial"/>
          <w:b/>
          <w:sz w:val="24"/>
          <w:szCs w:val="24"/>
        </w:rPr>
      </w:pPr>
    </w:p>
    <w:p w14:paraId="221B3A10" w14:textId="77777777" w:rsidR="00CC166A" w:rsidRDefault="00CC166A" w:rsidP="00CC166A">
      <w:pPr>
        <w:spacing w:after="0" w:line="240" w:lineRule="auto"/>
        <w:jc w:val="center"/>
        <w:rPr>
          <w:rFonts w:ascii="Arial" w:hAnsi="Arial" w:cs="Arial"/>
          <w:b/>
          <w:sz w:val="24"/>
          <w:szCs w:val="24"/>
        </w:rPr>
      </w:pPr>
    </w:p>
    <w:p w14:paraId="098F2B7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5482474C"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24F5FFC2" w14:textId="77777777" w:rsidR="00CC166A" w:rsidRDefault="00CC166A" w:rsidP="00CC166A">
      <w:pPr>
        <w:spacing w:after="0" w:line="240" w:lineRule="auto"/>
        <w:jc w:val="center"/>
        <w:rPr>
          <w:rFonts w:ascii="Arial" w:hAnsi="Arial" w:cs="Arial"/>
          <w:b/>
          <w:sz w:val="24"/>
          <w:szCs w:val="24"/>
        </w:rPr>
      </w:pPr>
    </w:p>
    <w:p w14:paraId="0C618474" w14:textId="77777777" w:rsidR="00246B02" w:rsidRP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14231ADA" w14:textId="77777777" w:rsidR="003660B8" w:rsidRDefault="003660B8"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21C9E654" w14:textId="77777777" w:rsidR="00CC166A" w:rsidRDefault="000879F9"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Miriam Valdés Ibarra</w:t>
      </w:r>
    </w:p>
    <w:p w14:paraId="5995E2C8" w14:textId="77777777" w:rsidR="00EC046C" w:rsidRDefault="000879F9"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Sergio Humberto Castillo Sánchez</w:t>
      </w:r>
    </w:p>
    <w:p w14:paraId="6629EA52" w14:textId="77777777" w:rsidR="00EC046C" w:rsidRDefault="000879F9"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Carlos Enrique Villegas Rodríguez</w:t>
      </w:r>
    </w:p>
    <w:p w14:paraId="710F398E" w14:textId="77777777" w:rsidR="00EC046C" w:rsidRDefault="00EC046C" w:rsidP="00CC166A">
      <w:pPr>
        <w:spacing w:after="0" w:line="240" w:lineRule="auto"/>
        <w:jc w:val="center"/>
        <w:rPr>
          <w:rFonts w:ascii="Arial" w:hAnsi="Arial" w:cs="Arial"/>
          <w:sz w:val="24"/>
          <w:szCs w:val="24"/>
        </w:rPr>
      </w:pPr>
    </w:p>
    <w:p w14:paraId="702000C2" w14:textId="77777777" w:rsidR="00EC046C" w:rsidRDefault="00EC046C" w:rsidP="00CC166A">
      <w:pPr>
        <w:spacing w:after="0" w:line="240" w:lineRule="auto"/>
        <w:jc w:val="center"/>
        <w:rPr>
          <w:rFonts w:ascii="Arial" w:hAnsi="Arial" w:cs="Arial"/>
          <w:b/>
          <w:sz w:val="24"/>
          <w:szCs w:val="24"/>
        </w:rPr>
      </w:pPr>
    </w:p>
    <w:p w14:paraId="16C9FC34"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5DDD15C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0598762B"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44F9F60F"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44617E42"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6B357786"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7D374FCE" w14:textId="77777777" w:rsidR="00CC166A" w:rsidRDefault="00CC166A" w:rsidP="00CC166A">
      <w:pPr>
        <w:spacing w:after="0" w:line="240" w:lineRule="auto"/>
        <w:jc w:val="center"/>
        <w:rPr>
          <w:rFonts w:ascii="Arial" w:hAnsi="Arial" w:cs="Arial"/>
          <w:b/>
          <w:sz w:val="24"/>
          <w:szCs w:val="24"/>
        </w:rPr>
      </w:pPr>
    </w:p>
    <w:p w14:paraId="4DFD830D" w14:textId="77777777" w:rsidR="00CC166A" w:rsidRDefault="00CC166A" w:rsidP="00CC166A">
      <w:pPr>
        <w:spacing w:after="0" w:line="240" w:lineRule="auto"/>
        <w:jc w:val="center"/>
        <w:rPr>
          <w:rFonts w:ascii="Arial" w:hAnsi="Arial" w:cs="Arial"/>
          <w:b/>
          <w:sz w:val="24"/>
          <w:szCs w:val="24"/>
        </w:rPr>
      </w:pPr>
    </w:p>
    <w:p w14:paraId="1199753F" w14:textId="77777777" w:rsidR="00CC166A" w:rsidRDefault="00CC166A" w:rsidP="00CC166A">
      <w:pPr>
        <w:spacing w:after="0" w:line="240" w:lineRule="auto"/>
        <w:jc w:val="center"/>
        <w:rPr>
          <w:rFonts w:ascii="Arial" w:hAnsi="Arial" w:cs="Arial"/>
          <w:b/>
          <w:sz w:val="24"/>
          <w:szCs w:val="24"/>
        </w:rPr>
      </w:pPr>
    </w:p>
    <w:p w14:paraId="4733BE77"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271EA722"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5DFE9D44" w14:textId="77777777" w:rsidR="00AA133D" w:rsidRDefault="00F15B5F"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0BE41259" w14:textId="77777777" w:rsidR="00AA133D" w:rsidRDefault="00AA133D" w:rsidP="00CC166A">
      <w:pPr>
        <w:spacing w:after="0" w:line="240" w:lineRule="auto"/>
        <w:jc w:val="center"/>
        <w:rPr>
          <w:rFonts w:ascii="Arial" w:hAnsi="Arial" w:cs="Arial"/>
        </w:rPr>
      </w:pPr>
    </w:p>
    <w:p w14:paraId="47A08F3D"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75A3E5C2" w14:textId="77777777" w:rsidR="00CC166A" w:rsidRDefault="00CC166A" w:rsidP="00CC166A">
      <w:pPr>
        <w:spacing w:after="0" w:line="240" w:lineRule="auto"/>
        <w:jc w:val="center"/>
        <w:rPr>
          <w:rFonts w:ascii="Arial" w:hAnsi="Arial" w:cs="Arial"/>
          <w:b/>
          <w:sz w:val="24"/>
          <w:szCs w:val="24"/>
        </w:rPr>
      </w:pPr>
    </w:p>
    <w:p w14:paraId="2BB23213" w14:textId="77777777" w:rsidR="00CC166A" w:rsidRDefault="00CC166A" w:rsidP="00CC166A">
      <w:pPr>
        <w:spacing w:after="0" w:line="240" w:lineRule="auto"/>
        <w:jc w:val="center"/>
        <w:rPr>
          <w:rFonts w:ascii="Arial" w:hAnsi="Arial" w:cs="Arial"/>
          <w:b/>
          <w:sz w:val="24"/>
          <w:szCs w:val="24"/>
        </w:rPr>
      </w:pPr>
    </w:p>
    <w:p w14:paraId="6E37BA46" w14:textId="77777777" w:rsidR="00CC166A" w:rsidRDefault="00CC166A" w:rsidP="00CC166A">
      <w:pPr>
        <w:spacing w:after="0" w:line="240" w:lineRule="auto"/>
        <w:jc w:val="center"/>
        <w:rPr>
          <w:rFonts w:ascii="Arial" w:hAnsi="Arial" w:cs="Arial"/>
          <w:b/>
          <w:sz w:val="24"/>
          <w:szCs w:val="24"/>
        </w:rPr>
      </w:pPr>
    </w:p>
    <w:p w14:paraId="6AF1F22F" w14:textId="77777777" w:rsidR="00CC166A" w:rsidRDefault="00CC166A" w:rsidP="00CC166A">
      <w:pPr>
        <w:spacing w:after="0" w:line="240" w:lineRule="auto"/>
        <w:jc w:val="center"/>
        <w:rPr>
          <w:rFonts w:ascii="Arial" w:hAnsi="Arial" w:cs="Arial"/>
          <w:b/>
          <w:sz w:val="24"/>
          <w:szCs w:val="24"/>
        </w:rPr>
      </w:pPr>
    </w:p>
    <w:p w14:paraId="5EE4DE7F" w14:textId="77777777" w:rsidR="00CC166A" w:rsidRDefault="00CC166A" w:rsidP="00CC166A">
      <w:pPr>
        <w:spacing w:after="0" w:line="240" w:lineRule="auto"/>
        <w:jc w:val="center"/>
        <w:rPr>
          <w:rFonts w:ascii="Arial" w:hAnsi="Arial" w:cs="Arial"/>
          <w:b/>
          <w:sz w:val="24"/>
          <w:szCs w:val="24"/>
        </w:rPr>
      </w:pPr>
    </w:p>
    <w:p w14:paraId="0D389DDC" w14:textId="77777777" w:rsidR="00CC166A" w:rsidRDefault="00CC166A" w:rsidP="00CC166A">
      <w:pPr>
        <w:spacing w:after="0" w:line="240" w:lineRule="auto"/>
        <w:jc w:val="center"/>
        <w:rPr>
          <w:rFonts w:ascii="Arial" w:hAnsi="Arial" w:cs="Arial"/>
          <w:b/>
          <w:sz w:val="24"/>
          <w:szCs w:val="24"/>
        </w:rPr>
      </w:pPr>
    </w:p>
    <w:p w14:paraId="500CADBA" w14:textId="77777777" w:rsidR="00CC166A" w:rsidRDefault="00CC166A" w:rsidP="00CC166A">
      <w:pPr>
        <w:spacing w:after="0" w:line="240" w:lineRule="auto"/>
        <w:jc w:val="center"/>
        <w:rPr>
          <w:rFonts w:ascii="Arial" w:hAnsi="Arial" w:cs="Arial"/>
          <w:b/>
          <w:sz w:val="24"/>
          <w:szCs w:val="24"/>
        </w:rPr>
      </w:pPr>
    </w:p>
    <w:p w14:paraId="1171AA3D" w14:textId="77777777" w:rsidR="00503702" w:rsidRDefault="00503702" w:rsidP="00CC166A">
      <w:pPr>
        <w:spacing w:after="0" w:line="240" w:lineRule="auto"/>
        <w:jc w:val="center"/>
        <w:rPr>
          <w:rFonts w:ascii="Arial" w:hAnsi="Arial" w:cs="Arial"/>
          <w:b/>
          <w:sz w:val="24"/>
          <w:szCs w:val="24"/>
        </w:rPr>
      </w:pPr>
    </w:p>
    <w:p w14:paraId="509CAEB1" w14:textId="77777777" w:rsidR="00503702" w:rsidRDefault="00503702" w:rsidP="00CC166A">
      <w:pPr>
        <w:spacing w:after="0" w:line="240" w:lineRule="auto"/>
        <w:jc w:val="center"/>
        <w:rPr>
          <w:rFonts w:ascii="Arial" w:hAnsi="Arial" w:cs="Arial"/>
          <w:b/>
          <w:sz w:val="24"/>
          <w:szCs w:val="24"/>
        </w:rPr>
      </w:pPr>
    </w:p>
    <w:p w14:paraId="25E68F8C" w14:textId="77777777" w:rsidR="00503702" w:rsidRDefault="00503702" w:rsidP="00CC166A">
      <w:pPr>
        <w:spacing w:after="0" w:line="240" w:lineRule="auto"/>
        <w:jc w:val="center"/>
        <w:rPr>
          <w:rFonts w:ascii="Arial" w:hAnsi="Arial" w:cs="Arial"/>
          <w:b/>
          <w:sz w:val="24"/>
          <w:szCs w:val="24"/>
        </w:rPr>
      </w:pPr>
    </w:p>
    <w:p w14:paraId="191DC022" w14:textId="77777777" w:rsidR="00503702" w:rsidRDefault="00503702" w:rsidP="00CC166A">
      <w:pPr>
        <w:spacing w:after="0" w:line="240" w:lineRule="auto"/>
        <w:jc w:val="center"/>
        <w:rPr>
          <w:rFonts w:ascii="Arial" w:hAnsi="Arial" w:cs="Arial"/>
          <w:b/>
          <w:sz w:val="24"/>
          <w:szCs w:val="24"/>
        </w:rPr>
      </w:pPr>
    </w:p>
    <w:p w14:paraId="25609CC3" w14:textId="77777777" w:rsidR="00CC166A" w:rsidRDefault="00CC166A" w:rsidP="00CC166A">
      <w:pPr>
        <w:spacing w:after="0" w:line="240" w:lineRule="auto"/>
        <w:jc w:val="center"/>
        <w:rPr>
          <w:rFonts w:ascii="Arial" w:hAnsi="Arial" w:cs="Arial"/>
          <w:b/>
          <w:sz w:val="24"/>
          <w:szCs w:val="24"/>
        </w:rPr>
      </w:pPr>
    </w:p>
    <w:p w14:paraId="066AB877" w14:textId="77777777"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lastRenderedPageBreak/>
        <w:t xml:space="preserve">© México. </w:t>
      </w:r>
      <w:r w:rsidR="00EC046C">
        <w:rPr>
          <w:rFonts w:ascii="Arial" w:hAnsi="Arial" w:cs="Arial"/>
          <w:b/>
          <w:sz w:val="24"/>
          <w:szCs w:val="24"/>
        </w:rPr>
        <w:t>FIDEICOMISO PARA EL DESARROLLO DE LA REGIÓN CENTRO-OCCIDENTE</w:t>
      </w:r>
      <w:r w:rsidR="003660B8">
        <w:rPr>
          <w:rFonts w:ascii="Arial" w:hAnsi="Arial" w:cs="Arial"/>
          <w:b/>
          <w:sz w:val="24"/>
          <w:szCs w:val="24"/>
        </w:rPr>
        <w:t xml:space="preserve"> (FIDERCO)</w:t>
      </w:r>
      <w:r w:rsidR="00A953C9" w:rsidRPr="00A953C9">
        <w:rPr>
          <w:rFonts w:ascii="Arial" w:hAnsi="Arial" w:cs="Arial"/>
          <w:b/>
          <w:sz w:val="24"/>
          <w:szCs w:val="24"/>
        </w:rPr>
        <w:t>.</w:t>
      </w:r>
    </w:p>
    <w:p w14:paraId="4733559E" w14:textId="77777777" w:rsidR="00410AFB" w:rsidRDefault="00410AFB" w:rsidP="00870A85">
      <w:pPr>
        <w:jc w:val="center"/>
        <w:rPr>
          <w:rFonts w:ascii="Arial" w:hAnsi="Arial" w:cs="Arial"/>
          <w:b/>
          <w:sz w:val="24"/>
          <w:szCs w:val="24"/>
        </w:rPr>
      </w:pPr>
    </w:p>
    <w:p w14:paraId="17686492" w14:textId="77777777" w:rsidR="002008A5" w:rsidRPr="002008A5" w:rsidRDefault="002008A5" w:rsidP="002008A5">
      <w:pPr>
        <w:pStyle w:val="TDC1"/>
      </w:pPr>
      <w:r w:rsidRPr="002008A5">
        <w:t>Índice.</w:t>
      </w:r>
    </w:p>
    <w:p w14:paraId="1AE6E42C" w14:textId="77777777" w:rsidR="000879F9" w:rsidRPr="00891BD1" w:rsidRDefault="007445AF">
      <w:pPr>
        <w:pStyle w:val="TDC1"/>
        <w:rPr>
          <w:rFonts w:asciiTheme="minorHAnsi" w:hAnsiTheme="minorHAnsi" w:cstheme="minorBidi"/>
          <w:b w:val="0"/>
          <w:noProof/>
          <w:sz w:val="22"/>
          <w:szCs w:val="22"/>
          <w:lang w:eastAsia="es-MX"/>
        </w:rPr>
      </w:pPr>
      <w:r>
        <w:rPr>
          <w:b w:val="0"/>
        </w:rPr>
        <w:fldChar w:fldCharType="begin"/>
      </w:r>
      <w:r w:rsidR="002008A5">
        <w:rPr>
          <w:b w:val="0"/>
        </w:rPr>
        <w:instrText xml:space="preserve"> TOC \o "1-3" \h \z \u </w:instrText>
      </w:r>
      <w:r>
        <w:rPr>
          <w:b w:val="0"/>
        </w:rPr>
        <w:fldChar w:fldCharType="separate"/>
      </w:r>
      <w:hyperlink w:anchor="_Toc374525405" w:history="1">
        <w:r w:rsidR="000879F9" w:rsidRPr="00891BD1">
          <w:rPr>
            <w:rStyle w:val="Hipervnculo"/>
            <w:noProof/>
          </w:rPr>
          <w:t>1.</w:t>
        </w:r>
        <w:r w:rsidR="000879F9" w:rsidRPr="00891BD1">
          <w:rPr>
            <w:rFonts w:asciiTheme="minorHAnsi" w:hAnsiTheme="minorHAnsi" w:cstheme="minorBidi"/>
            <w:b w:val="0"/>
            <w:noProof/>
            <w:sz w:val="22"/>
            <w:szCs w:val="22"/>
            <w:lang w:eastAsia="es-MX"/>
          </w:rPr>
          <w:tab/>
        </w:r>
        <w:r w:rsidR="000879F9" w:rsidRPr="00891BD1">
          <w:rPr>
            <w:rStyle w:val="Hipervnculo"/>
            <w:noProof/>
          </w:rPr>
          <w:t>INTRODUCCION.</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_Toc374525405 \h </w:instrText>
        </w:r>
        <w:r w:rsidR="000879F9" w:rsidRPr="00891BD1">
          <w:rPr>
            <w:noProof/>
            <w:webHidden/>
          </w:rPr>
        </w:r>
        <w:r w:rsidR="000879F9" w:rsidRPr="00891BD1">
          <w:rPr>
            <w:noProof/>
            <w:webHidden/>
          </w:rPr>
          <w:fldChar w:fldCharType="separate"/>
        </w:r>
        <w:r w:rsidR="000879F9" w:rsidRPr="00891BD1">
          <w:rPr>
            <w:noProof/>
            <w:webHidden/>
          </w:rPr>
          <w:t>4</w:t>
        </w:r>
        <w:r w:rsidR="000879F9" w:rsidRPr="00891BD1">
          <w:rPr>
            <w:noProof/>
            <w:webHidden/>
          </w:rPr>
          <w:fldChar w:fldCharType="end"/>
        </w:r>
      </w:hyperlink>
    </w:p>
    <w:p w14:paraId="26CC2921"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06" w:history="1">
        <w:r w:rsidR="000879F9" w:rsidRPr="00891BD1">
          <w:rPr>
            <w:rStyle w:val="Hipervnculo"/>
            <w:noProof/>
          </w:rPr>
          <w:t>1.1.</w:t>
        </w:r>
        <w:r w:rsidR="000879F9" w:rsidRPr="00891BD1">
          <w:rPr>
            <w:rFonts w:asciiTheme="minorHAnsi" w:hAnsiTheme="minorHAnsi"/>
            <w:noProof/>
            <w:sz w:val="22"/>
            <w:szCs w:val="22"/>
            <w:lang w:eastAsia="es-MX"/>
          </w:rPr>
          <w:tab/>
        </w:r>
        <w:r w:rsidR="000879F9" w:rsidRPr="00891BD1">
          <w:rPr>
            <w:rStyle w:val="Hipervnculo"/>
            <w:noProof/>
          </w:rPr>
          <w:t>Objetivo y alcance del proyecto.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_Toc374525406 \h </w:instrText>
        </w:r>
        <w:r w:rsidR="000879F9" w:rsidRPr="00891BD1">
          <w:rPr>
            <w:noProof/>
            <w:webHidden/>
          </w:rPr>
        </w:r>
        <w:r w:rsidR="000879F9" w:rsidRPr="00891BD1">
          <w:rPr>
            <w:noProof/>
            <w:webHidden/>
          </w:rPr>
          <w:fldChar w:fldCharType="separate"/>
        </w:r>
        <w:r w:rsidR="000879F9" w:rsidRPr="00891BD1">
          <w:rPr>
            <w:noProof/>
            <w:webHidden/>
          </w:rPr>
          <w:t>4</w:t>
        </w:r>
        <w:r w:rsidR="000879F9" w:rsidRPr="00891BD1">
          <w:rPr>
            <w:noProof/>
            <w:webHidden/>
          </w:rPr>
          <w:fldChar w:fldCharType="end"/>
        </w:r>
      </w:hyperlink>
    </w:p>
    <w:p w14:paraId="015292DC"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07" w:history="1">
        <w:r w:rsidR="000879F9" w:rsidRPr="00891BD1">
          <w:rPr>
            <w:rStyle w:val="Hipervnculo"/>
            <w:noProof/>
          </w:rPr>
          <w:t>1.2.</w:t>
        </w:r>
        <w:r w:rsidR="000879F9" w:rsidRPr="00891BD1">
          <w:rPr>
            <w:rFonts w:asciiTheme="minorHAnsi" w:hAnsiTheme="minorHAnsi"/>
            <w:noProof/>
            <w:sz w:val="22"/>
            <w:szCs w:val="22"/>
            <w:lang w:eastAsia="es-MX"/>
          </w:rPr>
          <w:tab/>
        </w:r>
        <w:r w:rsidR="000879F9" w:rsidRPr="00891BD1">
          <w:rPr>
            <w:rStyle w:val="Hipervnculo"/>
            <w:noProof/>
          </w:rPr>
          <w:t>¿Qué son y para qué sirven las matrices de insumo producto?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_Toc374525407 \h </w:instrText>
        </w:r>
        <w:r w:rsidR="000879F9" w:rsidRPr="00891BD1">
          <w:rPr>
            <w:noProof/>
            <w:webHidden/>
          </w:rPr>
        </w:r>
        <w:r w:rsidR="000879F9" w:rsidRPr="00891BD1">
          <w:rPr>
            <w:noProof/>
            <w:webHidden/>
          </w:rPr>
          <w:fldChar w:fldCharType="separate"/>
        </w:r>
        <w:r w:rsidR="000879F9" w:rsidRPr="00891BD1">
          <w:rPr>
            <w:noProof/>
            <w:webHidden/>
          </w:rPr>
          <w:t>4</w:t>
        </w:r>
        <w:r w:rsidR="000879F9" w:rsidRPr="00891BD1">
          <w:rPr>
            <w:noProof/>
            <w:webHidden/>
          </w:rPr>
          <w:fldChar w:fldCharType="end"/>
        </w:r>
      </w:hyperlink>
    </w:p>
    <w:p w14:paraId="57D8BA6B"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08" w:history="1">
        <w:r w:rsidR="000879F9" w:rsidRPr="00891BD1">
          <w:rPr>
            <w:rStyle w:val="Hipervnculo"/>
            <w:noProof/>
          </w:rPr>
          <w:t>1.3.</w:t>
        </w:r>
        <w:r w:rsidR="000879F9" w:rsidRPr="00891BD1">
          <w:rPr>
            <w:rFonts w:asciiTheme="minorHAnsi" w:hAnsiTheme="minorHAnsi"/>
            <w:noProof/>
            <w:sz w:val="22"/>
            <w:szCs w:val="22"/>
            <w:lang w:eastAsia="es-MX"/>
          </w:rPr>
          <w:tab/>
        </w:r>
        <w:r w:rsidR="000879F9" w:rsidRPr="00891BD1">
          <w:rPr>
            <w:rStyle w:val="Hipervnculo"/>
            <w:noProof/>
          </w:rPr>
          <w:t>¿Por qué realizar matrices de insumo producto regionales?</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_Toc374525408 \h </w:instrText>
        </w:r>
        <w:r w:rsidR="000879F9" w:rsidRPr="00891BD1">
          <w:rPr>
            <w:noProof/>
            <w:webHidden/>
          </w:rPr>
        </w:r>
        <w:r w:rsidR="000879F9" w:rsidRPr="00891BD1">
          <w:rPr>
            <w:noProof/>
            <w:webHidden/>
          </w:rPr>
          <w:fldChar w:fldCharType="separate"/>
        </w:r>
        <w:r w:rsidR="000879F9" w:rsidRPr="00891BD1">
          <w:rPr>
            <w:noProof/>
            <w:webHidden/>
          </w:rPr>
          <w:t>6</w:t>
        </w:r>
        <w:r w:rsidR="000879F9" w:rsidRPr="00891BD1">
          <w:rPr>
            <w:noProof/>
            <w:webHidden/>
          </w:rPr>
          <w:fldChar w:fldCharType="end"/>
        </w:r>
      </w:hyperlink>
    </w:p>
    <w:p w14:paraId="30747310"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09" w:history="1">
        <w:r w:rsidR="000879F9" w:rsidRPr="00891BD1">
          <w:rPr>
            <w:rStyle w:val="Hipervnculo"/>
            <w:noProof/>
          </w:rPr>
          <w:t>1.4.</w:t>
        </w:r>
        <w:r w:rsidR="000879F9" w:rsidRPr="00891BD1">
          <w:rPr>
            <w:rFonts w:asciiTheme="minorHAnsi" w:hAnsiTheme="minorHAnsi"/>
            <w:noProof/>
            <w:sz w:val="22"/>
            <w:szCs w:val="22"/>
            <w:lang w:eastAsia="es-MX"/>
          </w:rPr>
          <w:tab/>
        </w:r>
        <w:r w:rsidR="000879F9" w:rsidRPr="00891BD1">
          <w:rPr>
            <w:rStyle w:val="Hipervnculo"/>
            <w:noProof/>
          </w:rPr>
          <w:t>¿Qué necesidades se pretenden atender?</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_Toc374525409 \h </w:instrText>
        </w:r>
        <w:r w:rsidR="000879F9" w:rsidRPr="00891BD1">
          <w:rPr>
            <w:noProof/>
            <w:webHidden/>
          </w:rPr>
        </w:r>
        <w:r w:rsidR="000879F9" w:rsidRPr="00891BD1">
          <w:rPr>
            <w:noProof/>
            <w:webHidden/>
          </w:rPr>
          <w:fldChar w:fldCharType="separate"/>
        </w:r>
        <w:r w:rsidR="000879F9" w:rsidRPr="00891BD1">
          <w:rPr>
            <w:noProof/>
            <w:webHidden/>
          </w:rPr>
          <w:t>8</w:t>
        </w:r>
        <w:r w:rsidR="000879F9" w:rsidRPr="00891BD1">
          <w:rPr>
            <w:noProof/>
            <w:webHidden/>
          </w:rPr>
          <w:fldChar w:fldCharType="end"/>
        </w:r>
      </w:hyperlink>
    </w:p>
    <w:p w14:paraId="7E6F0A18"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0" w:history="1">
        <w:r w:rsidR="000879F9" w:rsidRPr="00891BD1">
          <w:rPr>
            <w:rStyle w:val="Hipervnculo"/>
            <w:noProof/>
          </w:rPr>
          <w:t>1.5.</w:t>
        </w:r>
        <w:r w:rsidR="000879F9" w:rsidRPr="00891BD1">
          <w:rPr>
            <w:rFonts w:asciiTheme="minorHAnsi" w:hAnsiTheme="minorHAnsi"/>
            <w:noProof/>
            <w:sz w:val="22"/>
            <w:szCs w:val="22"/>
            <w:lang w:eastAsia="es-MX"/>
          </w:rPr>
          <w:tab/>
        </w:r>
        <w:r w:rsidR="000879F9" w:rsidRPr="00891BD1">
          <w:rPr>
            <w:rStyle w:val="Hipervnculo"/>
            <w:noProof/>
          </w:rPr>
          <w:t>¿A quiénes beneficiarán los resultados de éste posible proyecto?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_Toc374525410 \h </w:instrText>
        </w:r>
        <w:r w:rsidR="000879F9" w:rsidRPr="00891BD1">
          <w:rPr>
            <w:noProof/>
            <w:webHidden/>
          </w:rPr>
        </w:r>
        <w:r w:rsidR="000879F9" w:rsidRPr="00891BD1">
          <w:rPr>
            <w:noProof/>
            <w:webHidden/>
          </w:rPr>
          <w:fldChar w:fldCharType="separate"/>
        </w:r>
        <w:r w:rsidR="000879F9" w:rsidRPr="00891BD1">
          <w:rPr>
            <w:noProof/>
            <w:webHidden/>
          </w:rPr>
          <w:t>8</w:t>
        </w:r>
        <w:r w:rsidR="000879F9" w:rsidRPr="00891BD1">
          <w:rPr>
            <w:noProof/>
            <w:webHidden/>
          </w:rPr>
          <w:fldChar w:fldCharType="end"/>
        </w:r>
      </w:hyperlink>
    </w:p>
    <w:p w14:paraId="04E34065" w14:textId="77777777" w:rsidR="000879F9" w:rsidRPr="00891BD1" w:rsidRDefault="00F15B5F">
      <w:pPr>
        <w:pStyle w:val="TDC1"/>
        <w:rPr>
          <w:rFonts w:asciiTheme="minorHAnsi" w:hAnsiTheme="minorHAnsi" w:cstheme="minorBidi"/>
          <w:b w:val="0"/>
          <w:noProof/>
          <w:sz w:val="22"/>
          <w:szCs w:val="22"/>
          <w:lang w:eastAsia="es-MX"/>
        </w:rPr>
      </w:pPr>
      <w:hyperlink w:anchor="_Toc374525411" w:history="1">
        <w:r w:rsidR="000879F9" w:rsidRPr="00891BD1">
          <w:rPr>
            <w:rStyle w:val="Hipervnculo"/>
            <w:noProof/>
          </w:rPr>
          <w:t>2.</w:t>
        </w:r>
        <w:r w:rsidR="000879F9" w:rsidRPr="00891BD1">
          <w:rPr>
            <w:rFonts w:asciiTheme="minorHAnsi" w:hAnsiTheme="minorHAnsi" w:cstheme="minorBidi"/>
            <w:b w:val="0"/>
            <w:noProof/>
            <w:sz w:val="22"/>
            <w:szCs w:val="22"/>
            <w:lang w:eastAsia="es-MX"/>
          </w:rPr>
          <w:tab/>
        </w:r>
        <w:r w:rsidR="000879F9" w:rsidRPr="00891BD1">
          <w:rPr>
            <w:rStyle w:val="Hipervnculo"/>
            <w:noProof/>
          </w:rPr>
          <w:t>METODOLOGÍA DE ESTIMACIÓN DE LA MATRIZ DE INSUMO PRODUCTO DE SAN LUIS POTOSÍ.</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_Toc374525411 \h </w:instrText>
        </w:r>
        <w:r w:rsidR="000879F9" w:rsidRPr="00891BD1">
          <w:rPr>
            <w:noProof/>
            <w:webHidden/>
          </w:rPr>
        </w:r>
        <w:r w:rsidR="000879F9" w:rsidRPr="00891BD1">
          <w:rPr>
            <w:noProof/>
            <w:webHidden/>
          </w:rPr>
          <w:fldChar w:fldCharType="separate"/>
        </w:r>
        <w:r w:rsidR="000879F9" w:rsidRPr="00891BD1">
          <w:rPr>
            <w:noProof/>
            <w:webHidden/>
          </w:rPr>
          <w:t>9</w:t>
        </w:r>
        <w:r w:rsidR="000879F9" w:rsidRPr="00891BD1">
          <w:rPr>
            <w:noProof/>
            <w:webHidden/>
          </w:rPr>
          <w:fldChar w:fldCharType="end"/>
        </w:r>
      </w:hyperlink>
    </w:p>
    <w:p w14:paraId="1D2A17F8"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2" w:history="1">
        <w:r w:rsidR="000879F9" w:rsidRPr="00891BD1">
          <w:rPr>
            <w:rStyle w:val="Hipervnculo"/>
            <w:noProof/>
          </w:rPr>
          <w:t>2.1.</w:t>
        </w:r>
        <w:r w:rsidR="000879F9" w:rsidRPr="00891BD1">
          <w:rPr>
            <w:rFonts w:asciiTheme="minorHAnsi" w:hAnsiTheme="minorHAnsi"/>
            <w:noProof/>
            <w:sz w:val="22"/>
            <w:szCs w:val="22"/>
            <w:lang w:eastAsia="es-MX"/>
          </w:rPr>
          <w:tab/>
        </w:r>
        <w:r w:rsidR="000879F9" w:rsidRPr="00891BD1">
          <w:rPr>
            <w:rStyle w:val="Hipervnculo"/>
            <w:noProof/>
          </w:rPr>
          <w:t>El modelo básico de insumo-producto.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_Toc374525412 \h </w:instrText>
        </w:r>
        <w:r w:rsidR="000879F9" w:rsidRPr="00891BD1">
          <w:rPr>
            <w:noProof/>
            <w:webHidden/>
          </w:rPr>
        </w:r>
        <w:r w:rsidR="000879F9" w:rsidRPr="00891BD1">
          <w:rPr>
            <w:noProof/>
            <w:webHidden/>
          </w:rPr>
          <w:fldChar w:fldCharType="separate"/>
        </w:r>
        <w:r w:rsidR="000879F9" w:rsidRPr="00891BD1">
          <w:rPr>
            <w:noProof/>
            <w:webHidden/>
          </w:rPr>
          <w:t>9</w:t>
        </w:r>
        <w:r w:rsidR="000879F9" w:rsidRPr="00891BD1">
          <w:rPr>
            <w:noProof/>
            <w:webHidden/>
          </w:rPr>
          <w:fldChar w:fldCharType="end"/>
        </w:r>
      </w:hyperlink>
    </w:p>
    <w:p w14:paraId="72E63E30"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3" w:history="1">
        <w:r w:rsidR="000879F9" w:rsidRPr="00891BD1">
          <w:rPr>
            <w:rStyle w:val="Hipervnculo"/>
            <w:noProof/>
          </w:rPr>
          <w:t>2.2.</w:t>
        </w:r>
        <w:r w:rsidR="000879F9" w:rsidRPr="00891BD1">
          <w:rPr>
            <w:rFonts w:asciiTheme="minorHAnsi" w:hAnsiTheme="minorHAnsi"/>
            <w:noProof/>
            <w:sz w:val="22"/>
            <w:szCs w:val="22"/>
            <w:lang w:eastAsia="es-MX"/>
          </w:rPr>
          <w:tab/>
        </w:r>
        <w:r w:rsidR="000879F9" w:rsidRPr="00891BD1">
          <w:rPr>
            <w:rStyle w:val="Hipervnculo"/>
            <w:noProof/>
          </w:rPr>
          <w:t>Aplicaciones regionales del modelo de insumo-producto.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_Toc374525413 \h </w:instrText>
        </w:r>
        <w:r w:rsidR="000879F9" w:rsidRPr="00891BD1">
          <w:rPr>
            <w:noProof/>
            <w:webHidden/>
          </w:rPr>
        </w:r>
        <w:r w:rsidR="000879F9" w:rsidRPr="00891BD1">
          <w:rPr>
            <w:noProof/>
            <w:webHidden/>
          </w:rPr>
          <w:fldChar w:fldCharType="separate"/>
        </w:r>
        <w:r w:rsidR="000879F9" w:rsidRPr="00891BD1">
          <w:rPr>
            <w:noProof/>
            <w:webHidden/>
          </w:rPr>
          <w:t>10</w:t>
        </w:r>
        <w:r w:rsidR="000879F9" w:rsidRPr="00891BD1">
          <w:rPr>
            <w:noProof/>
            <w:webHidden/>
          </w:rPr>
          <w:fldChar w:fldCharType="end"/>
        </w:r>
      </w:hyperlink>
    </w:p>
    <w:p w14:paraId="05ECA104"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4" w:history="1">
        <w:r w:rsidR="000879F9" w:rsidRPr="00891BD1">
          <w:rPr>
            <w:rStyle w:val="Hipervnculo"/>
            <w:noProof/>
          </w:rPr>
          <w:t>2.3.</w:t>
        </w:r>
        <w:r w:rsidR="000879F9" w:rsidRPr="00891BD1">
          <w:rPr>
            <w:rFonts w:asciiTheme="minorHAnsi" w:hAnsiTheme="minorHAnsi"/>
            <w:noProof/>
            <w:sz w:val="22"/>
            <w:szCs w:val="22"/>
            <w:lang w:eastAsia="es-MX"/>
          </w:rPr>
          <w:tab/>
        </w:r>
        <w:r w:rsidR="000879F9" w:rsidRPr="00891BD1">
          <w:rPr>
            <w:rStyle w:val="Hipervnculo"/>
            <w:noProof/>
          </w:rPr>
          <w:t>Procedimiento de regionalización de la matriz nacional de insumo-producto.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_Toc374525414 \h </w:instrText>
        </w:r>
        <w:r w:rsidR="000879F9" w:rsidRPr="00891BD1">
          <w:rPr>
            <w:noProof/>
            <w:webHidden/>
          </w:rPr>
        </w:r>
        <w:r w:rsidR="000879F9" w:rsidRPr="00891BD1">
          <w:rPr>
            <w:noProof/>
            <w:webHidden/>
          </w:rPr>
          <w:fldChar w:fldCharType="separate"/>
        </w:r>
        <w:r w:rsidR="000879F9" w:rsidRPr="00891BD1">
          <w:rPr>
            <w:noProof/>
            <w:webHidden/>
          </w:rPr>
          <w:t>14</w:t>
        </w:r>
        <w:r w:rsidR="000879F9" w:rsidRPr="00891BD1">
          <w:rPr>
            <w:noProof/>
            <w:webHidden/>
          </w:rPr>
          <w:fldChar w:fldCharType="end"/>
        </w:r>
      </w:hyperlink>
    </w:p>
    <w:p w14:paraId="61E9C761"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5" w:history="1">
        <w:r w:rsidR="000879F9" w:rsidRPr="00891BD1">
          <w:rPr>
            <w:rStyle w:val="Hipervnculo"/>
            <w:noProof/>
          </w:rPr>
          <w:t>2.4.</w:t>
        </w:r>
        <w:r w:rsidR="000879F9" w:rsidRPr="00891BD1">
          <w:rPr>
            <w:rFonts w:asciiTheme="minorHAnsi" w:hAnsiTheme="minorHAnsi"/>
            <w:noProof/>
            <w:sz w:val="22"/>
            <w:szCs w:val="22"/>
            <w:lang w:eastAsia="es-MX"/>
          </w:rPr>
          <w:tab/>
        </w:r>
        <w:r w:rsidR="000879F9" w:rsidRPr="00891BD1">
          <w:rPr>
            <w:rStyle w:val="Hipervnculo"/>
            <w:noProof/>
          </w:rPr>
          <w:t>Modelo estatal de insumo-producto.</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_Toc374525415 \h </w:instrText>
        </w:r>
        <w:r w:rsidR="000879F9" w:rsidRPr="00891BD1">
          <w:rPr>
            <w:noProof/>
            <w:webHidden/>
          </w:rPr>
        </w:r>
        <w:r w:rsidR="000879F9" w:rsidRPr="00891BD1">
          <w:rPr>
            <w:noProof/>
            <w:webHidden/>
          </w:rPr>
          <w:fldChar w:fldCharType="separate"/>
        </w:r>
        <w:r w:rsidR="000879F9" w:rsidRPr="00891BD1">
          <w:rPr>
            <w:noProof/>
            <w:webHidden/>
          </w:rPr>
          <w:t>15</w:t>
        </w:r>
        <w:r w:rsidR="000879F9" w:rsidRPr="00891BD1">
          <w:rPr>
            <w:noProof/>
            <w:webHidden/>
          </w:rPr>
          <w:fldChar w:fldCharType="end"/>
        </w:r>
      </w:hyperlink>
    </w:p>
    <w:p w14:paraId="6092C587" w14:textId="77777777" w:rsidR="000879F9" w:rsidRPr="00891BD1" w:rsidRDefault="00F15B5F">
      <w:pPr>
        <w:pStyle w:val="TDC3"/>
        <w:tabs>
          <w:tab w:val="left" w:pos="1368"/>
          <w:tab w:val="right" w:leader="dot" w:pos="8828"/>
        </w:tabs>
        <w:rPr>
          <w:rFonts w:asciiTheme="minorHAnsi" w:hAnsiTheme="minorHAnsi"/>
          <w:noProof/>
          <w:sz w:val="22"/>
          <w:szCs w:val="22"/>
          <w:lang w:eastAsia="es-MX"/>
        </w:rPr>
      </w:pPr>
      <w:hyperlink w:anchor="_Toc374525416" w:history="1">
        <w:r w:rsidR="000879F9" w:rsidRPr="00891BD1">
          <w:rPr>
            <w:rStyle w:val="Hipervnculo"/>
            <w:noProof/>
          </w:rPr>
          <w:t>2.4.1.</w:t>
        </w:r>
        <w:r w:rsidR="000879F9" w:rsidRPr="00891BD1">
          <w:rPr>
            <w:rFonts w:asciiTheme="minorHAnsi" w:hAnsiTheme="minorHAnsi"/>
            <w:noProof/>
            <w:sz w:val="22"/>
            <w:szCs w:val="22"/>
            <w:lang w:eastAsia="es-MX"/>
          </w:rPr>
          <w:tab/>
        </w:r>
        <w:r w:rsidR="000879F9" w:rsidRPr="00891BD1">
          <w:rPr>
            <w:rStyle w:val="Hipervnculo"/>
            <w:noProof/>
          </w:rPr>
          <w:t>Modelo de producción.</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_Toc374525416 \h </w:instrText>
        </w:r>
        <w:r w:rsidR="000879F9" w:rsidRPr="00891BD1">
          <w:rPr>
            <w:noProof/>
            <w:webHidden/>
          </w:rPr>
        </w:r>
        <w:r w:rsidR="000879F9" w:rsidRPr="00891BD1">
          <w:rPr>
            <w:noProof/>
            <w:webHidden/>
          </w:rPr>
          <w:fldChar w:fldCharType="separate"/>
        </w:r>
        <w:r w:rsidR="000879F9" w:rsidRPr="00891BD1">
          <w:rPr>
            <w:noProof/>
            <w:webHidden/>
          </w:rPr>
          <w:t>15</w:t>
        </w:r>
        <w:r w:rsidR="000879F9" w:rsidRPr="00891BD1">
          <w:rPr>
            <w:noProof/>
            <w:webHidden/>
          </w:rPr>
          <w:fldChar w:fldCharType="end"/>
        </w:r>
      </w:hyperlink>
    </w:p>
    <w:p w14:paraId="79B0BE75" w14:textId="77777777" w:rsidR="000879F9" w:rsidRPr="00891BD1" w:rsidRDefault="00F15B5F">
      <w:pPr>
        <w:pStyle w:val="TDC3"/>
        <w:tabs>
          <w:tab w:val="left" w:pos="1368"/>
          <w:tab w:val="right" w:leader="dot" w:pos="8828"/>
        </w:tabs>
        <w:rPr>
          <w:rFonts w:asciiTheme="minorHAnsi" w:hAnsiTheme="minorHAnsi"/>
          <w:noProof/>
          <w:sz w:val="22"/>
          <w:szCs w:val="22"/>
          <w:lang w:eastAsia="es-MX"/>
        </w:rPr>
      </w:pPr>
      <w:hyperlink w:anchor="_Toc374525417" w:history="1">
        <w:r w:rsidR="000879F9" w:rsidRPr="00891BD1">
          <w:rPr>
            <w:rStyle w:val="Hipervnculo"/>
            <w:noProof/>
          </w:rPr>
          <w:t>2.4.2.</w:t>
        </w:r>
        <w:r w:rsidR="000879F9" w:rsidRPr="00891BD1">
          <w:rPr>
            <w:rFonts w:asciiTheme="minorHAnsi" w:hAnsiTheme="minorHAnsi"/>
            <w:noProof/>
            <w:sz w:val="22"/>
            <w:szCs w:val="22"/>
            <w:lang w:eastAsia="es-MX"/>
          </w:rPr>
          <w:tab/>
        </w:r>
        <w:r w:rsidR="000879F9" w:rsidRPr="00891BD1">
          <w:rPr>
            <w:rStyle w:val="Hipervnculo"/>
            <w:noProof/>
          </w:rPr>
          <w:t>Modelo de precios.</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_Toc374525417 \h </w:instrText>
        </w:r>
        <w:r w:rsidR="000879F9" w:rsidRPr="00891BD1">
          <w:rPr>
            <w:noProof/>
            <w:webHidden/>
          </w:rPr>
        </w:r>
        <w:r w:rsidR="000879F9" w:rsidRPr="00891BD1">
          <w:rPr>
            <w:noProof/>
            <w:webHidden/>
          </w:rPr>
          <w:fldChar w:fldCharType="separate"/>
        </w:r>
        <w:r w:rsidR="000879F9" w:rsidRPr="00891BD1">
          <w:rPr>
            <w:noProof/>
            <w:webHidden/>
          </w:rPr>
          <w:t>16</w:t>
        </w:r>
        <w:r w:rsidR="000879F9" w:rsidRPr="00891BD1">
          <w:rPr>
            <w:noProof/>
            <w:webHidden/>
          </w:rPr>
          <w:fldChar w:fldCharType="end"/>
        </w:r>
      </w:hyperlink>
    </w:p>
    <w:p w14:paraId="0C87765C" w14:textId="77777777" w:rsidR="000879F9" w:rsidRPr="00891BD1" w:rsidRDefault="00F15B5F">
      <w:pPr>
        <w:pStyle w:val="TDC1"/>
        <w:rPr>
          <w:rFonts w:asciiTheme="minorHAnsi" w:hAnsiTheme="minorHAnsi" w:cstheme="minorBidi"/>
          <w:b w:val="0"/>
          <w:noProof/>
          <w:sz w:val="22"/>
          <w:szCs w:val="22"/>
          <w:lang w:eastAsia="es-MX"/>
        </w:rPr>
      </w:pPr>
      <w:hyperlink w:anchor="_Toc374525418" w:history="1">
        <w:r w:rsidR="000879F9" w:rsidRPr="00891BD1">
          <w:rPr>
            <w:rStyle w:val="Hipervnculo"/>
            <w:noProof/>
          </w:rPr>
          <w:t>3.</w:t>
        </w:r>
        <w:r w:rsidR="000879F9" w:rsidRPr="00891BD1">
          <w:rPr>
            <w:rFonts w:asciiTheme="minorHAnsi" w:hAnsiTheme="minorHAnsi" w:cstheme="minorBidi"/>
            <w:b w:val="0"/>
            <w:noProof/>
            <w:sz w:val="22"/>
            <w:szCs w:val="22"/>
            <w:lang w:eastAsia="es-MX"/>
          </w:rPr>
          <w:tab/>
        </w:r>
        <w:r w:rsidR="000879F9" w:rsidRPr="00891BD1">
          <w:rPr>
            <w:rStyle w:val="Hipervnculo"/>
            <w:noProof/>
          </w:rPr>
          <w:t>LOS MULTIPLICADORES DE LA ECONOMÍA DE SAN LUIS POTOSÍ.</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_Toc374525418 \h </w:instrText>
        </w:r>
        <w:r w:rsidR="000879F9" w:rsidRPr="00891BD1">
          <w:rPr>
            <w:noProof/>
            <w:webHidden/>
          </w:rPr>
        </w:r>
        <w:r w:rsidR="000879F9" w:rsidRPr="00891BD1">
          <w:rPr>
            <w:noProof/>
            <w:webHidden/>
          </w:rPr>
          <w:fldChar w:fldCharType="separate"/>
        </w:r>
        <w:r w:rsidR="000879F9" w:rsidRPr="00891BD1">
          <w:rPr>
            <w:noProof/>
            <w:webHidden/>
          </w:rPr>
          <w:t>21</w:t>
        </w:r>
        <w:r w:rsidR="000879F9" w:rsidRPr="00891BD1">
          <w:rPr>
            <w:noProof/>
            <w:webHidden/>
          </w:rPr>
          <w:fldChar w:fldCharType="end"/>
        </w:r>
      </w:hyperlink>
    </w:p>
    <w:p w14:paraId="43D4519B" w14:textId="77777777" w:rsidR="000879F9" w:rsidRPr="00891BD1" w:rsidRDefault="00F15B5F">
      <w:pPr>
        <w:pStyle w:val="TDC2"/>
        <w:tabs>
          <w:tab w:val="right" w:leader="dot" w:pos="8828"/>
        </w:tabs>
        <w:rPr>
          <w:rFonts w:asciiTheme="minorHAnsi" w:hAnsiTheme="minorHAnsi"/>
          <w:noProof/>
          <w:sz w:val="22"/>
          <w:szCs w:val="22"/>
          <w:lang w:eastAsia="es-MX"/>
        </w:rPr>
      </w:pPr>
      <w:hyperlink w:anchor="_Toc374525419" w:history="1">
        <w:r w:rsidR="000879F9" w:rsidRPr="00891BD1">
          <w:rPr>
            <w:rStyle w:val="Hipervnculo"/>
            <w:noProof/>
          </w:rPr>
          <w:t>3.1.</w:t>
        </w:r>
        <w:r w:rsidR="000879F9" w:rsidRPr="00891BD1">
          <w:rPr>
            <w:rFonts w:asciiTheme="minorHAnsi" w:hAnsiTheme="minorHAnsi"/>
            <w:noProof/>
            <w:sz w:val="22"/>
            <w:szCs w:val="22"/>
            <w:lang w:eastAsia="es-MX"/>
          </w:rPr>
          <w:tab/>
        </w:r>
        <w:r w:rsidR="000879F9" w:rsidRPr="00891BD1">
          <w:rPr>
            <w:rStyle w:val="Hipervnculo"/>
            <w:noProof/>
          </w:rPr>
          <w:t>Multiplicadores de producción.</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_Toc374525419 \h </w:instrText>
        </w:r>
        <w:r w:rsidR="000879F9" w:rsidRPr="00891BD1">
          <w:rPr>
            <w:noProof/>
            <w:webHidden/>
          </w:rPr>
        </w:r>
        <w:r w:rsidR="000879F9" w:rsidRPr="00891BD1">
          <w:rPr>
            <w:noProof/>
            <w:webHidden/>
          </w:rPr>
          <w:fldChar w:fldCharType="separate"/>
        </w:r>
        <w:r w:rsidR="000879F9" w:rsidRPr="00891BD1">
          <w:rPr>
            <w:noProof/>
            <w:webHidden/>
          </w:rPr>
          <w:t>21</w:t>
        </w:r>
        <w:r w:rsidR="000879F9" w:rsidRPr="00891BD1">
          <w:rPr>
            <w:noProof/>
            <w:webHidden/>
          </w:rPr>
          <w:fldChar w:fldCharType="end"/>
        </w:r>
      </w:hyperlink>
    </w:p>
    <w:p w14:paraId="434B8B43" w14:textId="77777777" w:rsidR="000879F9" w:rsidRDefault="00F15B5F">
      <w:pPr>
        <w:pStyle w:val="TDC3"/>
        <w:tabs>
          <w:tab w:val="left" w:pos="1368"/>
          <w:tab w:val="right" w:leader="dot" w:pos="8828"/>
        </w:tabs>
        <w:rPr>
          <w:rFonts w:asciiTheme="minorHAnsi" w:hAnsiTheme="minorHAnsi"/>
          <w:noProof/>
          <w:sz w:val="22"/>
          <w:szCs w:val="22"/>
          <w:lang w:eastAsia="es-MX"/>
        </w:rPr>
      </w:pPr>
      <w:hyperlink w:anchor="_Toc374525420" w:history="1">
        <w:r w:rsidR="000879F9" w:rsidRPr="00891BD1">
          <w:rPr>
            <w:rStyle w:val="Hipervnculo"/>
            <w:noProof/>
          </w:rPr>
          <w:t>3.1.1.</w:t>
        </w:r>
        <w:r w:rsidR="000879F9" w:rsidRPr="00891BD1">
          <w:rPr>
            <w:rFonts w:asciiTheme="minorHAnsi" w:hAnsiTheme="minorHAnsi"/>
            <w:noProof/>
            <w:sz w:val="22"/>
            <w:szCs w:val="22"/>
            <w:lang w:eastAsia="es-MX"/>
          </w:rPr>
          <w:tab/>
        </w:r>
        <w:r w:rsidR="000879F9" w:rsidRPr="00891BD1">
          <w:rPr>
            <w:rStyle w:val="Hipervnculo"/>
            <w:noProof/>
          </w:rPr>
          <w:t>Efectos directos.</w:t>
        </w:r>
        <w:r w:rsidR="000879F9" w:rsidRPr="00891BD1">
          <w:rPr>
            <w:noProof/>
            <w:webHidden/>
          </w:rPr>
          <w:tab/>
        </w:r>
        <w:r w:rsidR="000879F9" w:rsidRPr="00891BD1">
          <w:rPr>
            <w:noProof/>
            <w:webHidden/>
          </w:rPr>
          <w:fldChar w:fldCharType="begin"/>
        </w:r>
        <w:r w:rsidR="000879F9" w:rsidRPr="00891BD1">
          <w:rPr>
            <w:noProof/>
            <w:webHidden/>
          </w:rPr>
          <w:instrText xml:space="preserve"> PAGEREF _Toc374525420 \h </w:instrText>
        </w:r>
        <w:r w:rsidR="000879F9" w:rsidRPr="00891BD1">
          <w:rPr>
            <w:noProof/>
            <w:webHidden/>
          </w:rPr>
        </w:r>
        <w:r w:rsidR="000879F9" w:rsidRPr="00891BD1">
          <w:rPr>
            <w:noProof/>
            <w:webHidden/>
          </w:rPr>
          <w:fldChar w:fldCharType="separate"/>
        </w:r>
        <w:r w:rsidR="000879F9" w:rsidRPr="00891BD1">
          <w:rPr>
            <w:noProof/>
            <w:webHidden/>
          </w:rPr>
          <w:t>21</w:t>
        </w:r>
        <w:r w:rsidR="000879F9" w:rsidRPr="00891BD1">
          <w:rPr>
            <w:noProof/>
            <w:webHidden/>
          </w:rPr>
          <w:fldChar w:fldCharType="end"/>
        </w:r>
      </w:hyperlink>
    </w:p>
    <w:p w14:paraId="442A6F05" w14:textId="77777777" w:rsidR="000879F9" w:rsidRDefault="00F15B5F">
      <w:pPr>
        <w:pStyle w:val="TDC3"/>
        <w:tabs>
          <w:tab w:val="left" w:pos="1368"/>
          <w:tab w:val="right" w:leader="dot" w:pos="8828"/>
        </w:tabs>
        <w:rPr>
          <w:rFonts w:asciiTheme="minorHAnsi" w:hAnsiTheme="minorHAnsi"/>
          <w:noProof/>
          <w:sz w:val="22"/>
          <w:szCs w:val="22"/>
          <w:lang w:eastAsia="es-MX"/>
        </w:rPr>
      </w:pPr>
      <w:hyperlink w:anchor="_Toc374525421" w:history="1">
        <w:r w:rsidR="000879F9" w:rsidRPr="005F738F">
          <w:rPr>
            <w:rStyle w:val="Hipervnculo"/>
            <w:noProof/>
          </w:rPr>
          <w:t>3.1.2.</w:t>
        </w:r>
        <w:r w:rsidR="000879F9">
          <w:rPr>
            <w:rFonts w:asciiTheme="minorHAnsi" w:hAnsiTheme="minorHAnsi"/>
            <w:noProof/>
            <w:sz w:val="22"/>
            <w:szCs w:val="22"/>
            <w:lang w:eastAsia="es-MX"/>
          </w:rPr>
          <w:tab/>
        </w:r>
        <w:r w:rsidR="000879F9" w:rsidRPr="005F738F">
          <w:rPr>
            <w:rStyle w:val="Hipervnculo"/>
            <w:noProof/>
          </w:rPr>
          <w:t>Multiplicadores directos e indirectos.</w:t>
        </w:r>
        <w:r w:rsidR="000879F9">
          <w:rPr>
            <w:noProof/>
            <w:webHidden/>
          </w:rPr>
          <w:tab/>
        </w:r>
        <w:r w:rsidR="000879F9">
          <w:rPr>
            <w:noProof/>
            <w:webHidden/>
          </w:rPr>
          <w:fldChar w:fldCharType="begin"/>
        </w:r>
        <w:r w:rsidR="000879F9">
          <w:rPr>
            <w:noProof/>
            <w:webHidden/>
          </w:rPr>
          <w:instrText xml:space="preserve"> PAGEREF _Toc374525421 \h </w:instrText>
        </w:r>
        <w:r w:rsidR="000879F9">
          <w:rPr>
            <w:noProof/>
            <w:webHidden/>
          </w:rPr>
        </w:r>
        <w:r w:rsidR="000879F9">
          <w:rPr>
            <w:noProof/>
            <w:webHidden/>
          </w:rPr>
          <w:fldChar w:fldCharType="separate"/>
        </w:r>
        <w:r w:rsidR="000879F9">
          <w:rPr>
            <w:noProof/>
            <w:webHidden/>
          </w:rPr>
          <w:t>24</w:t>
        </w:r>
        <w:r w:rsidR="000879F9">
          <w:rPr>
            <w:noProof/>
            <w:webHidden/>
          </w:rPr>
          <w:fldChar w:fldCharType="end"/>
        </w:r>
      </w:hyperlink>
    </w:p>
    <w:p w14:paraId="2AF1D8F3" w14:textId="77777777" w:rsidR="000879F9" w:rsidRDefault="00F15B5F">
      <w:pPr>
        <w:pStyle w:val="TDC3"/>
        <w:tabs>
          <w:tab w:val="left" w:pos="1368"/>
          <w:tab w:val="right" w:leader="dot" w:pos="8828"/>
        </w:tabs>
        <w:rPr>
          <w:rFonts w:asciiTheme="minorHAnsi" w:hAnsiTheme="minorHAnsi"/>
          <w:noProof/>
          <w:sz w:val="22"/>
          <w:szCs w:val="22"/>
          <w:lang w:eastAsia="es-MX"/>
        </w:rPr>
      </w:pPr>
      <w:hyperlink w:anchor="_Toc374525422" w:history="1">
        <w:r w:rsidR="000879F9" w:rsidRPr="005F738F">
          <w:rPr>
            <w:rStyle w:val="Hipervnculo"/>
            <w:noProof/>
          </w:rPr>
          <w:t>3.1.3.</w:t>
        </w:r>
        <w:r w:rsidR="000879F9">
          <w:rPr>
            <w:rFonts w:asciiTheme="minorHAnsi" w:hAnsiTheme="minorHAnsi"/>
            <w:noProof/>
            <w:sz w:val="22"/>
            <w:szCs w:val="22"/>
            <w:lang w:eastAsia="es-MX"/>
          </w:rPr>
          <w:tab/>
        </w:r>
        <w:r w:rsidR="000879F9" w:rsidRPr="005F738F">
          <w:rPr>
            <w:rStyle w:val="Hipervnculo"/>
            <w:noProof/>
          </w:rPr>
          <w:t>Índices de interdependencia ponderados.</w:t>
        </w:r>
        <w:r w:rsidR="000879F9">
          <w:rPr>
            <w:noProof/>
            <w:webHidden/>
          </w:rPr>
          <w:tab/>
        </w:r>
        <w:r w:rsidR="000879F9">
          <w:rPr>
            <w:noProof/>
            <w:webHidden/>
          </w:rPr>
          <w:fldChar w:fldCharType="begin"/>
        </w:r>
        <w:r w:rsidR="000879F9">
          <w:rPr>
            <w:noProof/>
            <w:webHidden/>
          </w:rPr>
          <w:instrText xml:space="preserve"> PAGEREF _Toc374525422 \h </w:instrText>
        </w:r>
        <w:r w:rsidR="000879F9">
          <w:rPr>
            <w:noProof/>
            <w:webHidden/>
          </w:rPr>
        </w:r>
        <w:r w:rsidR="000879F9">
          <w:rPr>
            <w:noProof/>
            <w:webHidden/>
          </w:rPr>
          <w:fldChar w:fldCharType="separate"/>
        </w:r>
        <w:r w:rsidR="000879F9">
          <w:rPr>
            <w:noProof/>
            <w:webHidden/>
          </w:rPr>
          <w:t>26</w:t>
        </w:r>
        <w:r w:rsidR="000879F9">
          <w:rPr>
            <w:noProof/>
            <w:webHidden/>
          </w:rPr>
          <w:fldChar w:fldCharType="end"/>
        </w:r>
      </w:hyperlink>
    </w:p>
    <w:p w14:paraId="1B1CBCB8" w14:textId="77777777" w:rsidR="000879F9" w:rsidRDefault="00F15B5F">
      <w:pPr>
        <w:pStyle w:val="TDC2"/>
        <w:tabs>
          <w:tab w:val="right" w:leader="dot" w:pos="8828"/>
        </w:tabs>
        <w:rPr>
          <w:rFonts w:asciiTheme="minorHAnsi" w:hAnsiTheme="minorHAnsi"/>
          <w:noProof/>
          <w:sz w:val="22"/>
          <w:szCs w:val="22"/>
          <w:lang w:eastAsia="es-MX"/>
        </w:rPr>
      </w:pPr>
      <w:hyperlink w:anchor="_Toc374525423" w:history="1">
        <w:r w:rsidR="000879F9" w:rsidRPr="005F738F">
          <w:rPr>
            <w:rStyle w:val="Hipervnculo"/>
            <w:noProof/>
          </w:rPr>
          <w:t>3.2.</w:t>
        </w:r>
        <w:r w:rsidR="000879F9">
          <w:rPr>
            <w:rFonts w:asciiTheme="minorHAnsi" w:hAnsiTheme="minorHAnsi"/>
            <w:noProof/>
            <w:sz w:val="22"/>
            <w:szCs w:val="22"/>
            <w:lang w:eastAsia="es-MX"/>
          </w:rPr>
          <w:tab/>
        </w:r>
        <w:r w:rsidR="000879F9" w:rsidRPr="005F738F">
          <w:rPr>
            <w:rStyle w:val="Hipervnculo"/>
            <w:noProof/>
          </w:rPr>
          <w:t>Multiplicadores de empleo, salarios y valor agregado.</w:t>
        </w:r>
        <w:r w:rsidR="000879F9">
          <w:rPr>
            <w:noProof/>
            <w:webHidden/>
          </w:rPr>
          <w:tab/>
        </w:r>
        <w:r w:rsidR="000879F9">
          <w:rPr>
            <w:noProof/>
            <w:webHidden/>
          </w:rPr>
          <w:fldChar w:fldCharType="begin"/>
        </w:r>
        <w:r w:rsidR="000879F9">
          <w:rPr>
            <w:noProof/>
            <w:webHidden/>
          </w:rPr>
          <w:instrText xml:space="preserve"> PAGEREF _Toc374525423 \h </w:instrText>
        </w:r>
        <w:r w:rsidR="000879F9">
          <w:rPr>
            <w:noProof/>
            <w:webHidden/>
          </w:rPr>
        </w:r>
        <w:r w:rsidR="000879F9">
          <w:rPr>
            <w:noProof/>
            <w:webHidden/>
          </w:rPr>
          <w:fldChar w:fldCharType="separate"/>
        </w:r>
        <w:r w:rsidR="000879F9">
          <w:rPr>
            <w:noProof/>
            <w:webHidden/>
          </w:rPr>
          <w:t>29</w:t>
        </w:r>
        <w:r w:rsidR="000879F9">
          <w:rPr>
            <w:noProof/>
            <w:webHidden/>
          </w:rPr>
          <w:fldChar w:fldCharType="end"/>
        </w:r>
      </w:hyperlink>
    </w:p>
    <w:p w14:paraId="38809B89" w14:textId="77777777" w:rsidR="000879F9" w:rsidRDefault="00F15B5F">
      <w:pPr>
        <w:pStyle w:val="TDC1"/>
        <w:rPr>
          <w:rFonts w:asciiTheme="minorHAnsi" w:hAnsiTheme="minorHAnsi" w:cstheme="minorBidi"/>
          <w:b w:val="0"/>
          <w:noProof/>
          <w:sz w:val="22"/>
          <w:szCs w:val="22"/>
          <w:lang w:eastAsia="es-MX"/>
        </w:rPr>
      </w:pPr>
      <w:hyperlink w:anchor="_Toc374525424" w:history="1">
        <w:r w:rsidR="000879F9" w:rsidRPr="005F738F">
          <w:rPr>
            <w:rStyle w:val="Hipervnculo"/>
            <w:noProof/>
          </w:rPr>
          <w:t>4.</w:t>
        </w:r>
        <w:r w:rsidR="000879F9">
          <w:rPr>
            <w:rFonts w:asciiTheme="minorHAnsi" w:hAnsiTheme="minorHAnsi" w:cstheme="minorBidi"/>
            <w:b w:val="0"/>
            <w:noProof/>
            <w:sz w:val="22"/>
            <w:szCs w:val="22"/>
            <w:lang w:eastAsia="es-MX"/>
          </w:rPr>
          <w:tab/>
        </w:r>
        <w:r w:rsidR="000879F9" w:rsidRPr="005F738F">
          <w:rPr>
            <w:rStyle w:val="Hipervnculo"/>
            <w:noProof/>
          </w:rPr>
          <w:t>DETERMINACIÓN DE LOS FLUJOS INTERSECTORIALES MÁS IMPORTANTES.</w:t>
        </w:r>
        <w:r w:rsidR="000879F9">
          <w:rPr>
            <w:noProof/>
            <w:webHidden/>
          </w:rPr>
          <w:tab/>
        </w:r>
        <w:r w:rsidR="000879F9">
          <w:rPr>
            <w:noProof/>
            <w:webHidden/>
          </w:rPr>
          <w:fldChar w:fldCharType="begin"/>
        </w:r>
        <w:r w:rsidR="000879F9">
          <w:rPr>
            <w:noProof/>
            <w:webHidden/>
          </w:rPr>
          <w:instrText xml:space="preserve"> PAGEREF _Toc374525424 \h </w:instrText>
        </w:r>
        <w:r w:rsidR="000879F9">
          <w:rPr>
            <w:noProof/>
            <w:webHidden/>
          </w:rPr>
        </w:r>
        <w:r w:rsidR="000879F9">
          <w:rPr>
            <w:noProof/>
            <w:webHidden/>
          </w:rPr>
          <w:fldChar w:fldCharType="separate"/>
        </w:r>
        <w:r w:rsidR="000879F9">
          <w:rPr>
            <w:noProof/>
            <w:webHidden/>
          </w:rPr>
          <w:t>31</w:t>
        </w:r>
        <w:r w:rsidR="000879F9">
          <w:rPr>
            <w:noProof/>
            <w:webHidden/>
          </w:rPr>
          <w:fldChar w:fldCharType="end"/>
        </w:r>
      </w:hyperlink>
    </w:p>
    <w:p w14:paraId="38DBB58E" w14:textId="77777777" w:rsidR="00CE1595" w:rsidRPr="00CE1595" w:rsidRDefault="007445AF">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5FD0D9CE"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6A40B024" w14:textId="77777777" w:rsidR="00870A85" w:rsidRPr="00891BD1" w:rsidRDefault="00870A85" w:rsidP="00870A85">
      <w:pPr>
        <w:jc w:val="center"/>
        <w:rPr>
          <w:rFonts w:ascii="Arial" w:hAnsi="Arial" w:cs="Arial"/>
          <w:b/>
          <w:sz w:val="24"/>
          <w:szCs w:val="24"/>
        </w:rPr>
      </w:pPr>
      <w:r w:rsidRPr="00870A85">
        <w:rPr>
          <w:rFonts w:ascii="Arial" w:hAnsi="Arial" w:cs="Arial"/>
          <w:b/>
          <w:sz w:val="24"/>
          <w:szCs w:val="24"/>
        </w:rPr>
        <w:lastRenderedPageBreak/>
        <w:t xml:space="preserve">Reporte técnico del </w:t>
      </w:r>
      <w:r w:rsidRPr="00891BD1">
        <w:rPr>
          <w:rFonts w:ascii="Arial" w:hAnsi="Arial" w:cs="Arial"/>
          <w:b/>
          <w:sz w:val="24"/>
          <w:szCs w:val="24"/>
        </w:rPr>
        <w:t>proyecto:</w:t>
      </w:r>
    </w:p>
    <w:p w14:paraId="4EB23C07" w14:textId="77777777" w:rsidR="00870A85" w:rsidRPr="00891BD1" w:rsidRDefault="00503702" w:rsidP="00EC046C">
      <w:pPr>
        <w:jc w:val="center"/>
        <w:rPr>
          <w:rFonts w:ascii="Arial" w:hAnsi="Arial" w:cs="Arial"/>
          <w:b/>
          <w:sz w:val="24"/>
          <w:szCs w:val="24"/>
        </w:rPr>
      </w:pPr>
      <w:r w:rsidRPr="00891BD1">
        <w:rPr>
          <w:rFonts w:ascii="Arial" w:hAnsi="Arial" w:cs="Arial"/>
          <w:b/>
          <w:sz w:val="24"/>
          <w:szCs w:val="24"/>
        </w:rPr>
        <w:t>Matriz</w:t>
      </w:r>
      <w:r w:rsidR="00870A85" w:rsidRPr="00891BD1">
        <w:rPr>
          <w:rFonts w:ascii="Arial" w:hAnsi="Arial" w:cs="Arial"/>
          <w:b/>
          <w:sz w:val="24"/>
          <w:szCs w:val="24"/>
        </w:rPr>
        <w:t xml:space="preserve"> de Insumo Producto del estado de </w:t>
      </w:r>
      <w:r w:rsidR="003B0E9C" w:rsidRPr="00891BD1">
        <w:rPr>
          <w:rFonts w:ascii="Arial" w:hAnsi="Arial" w:cs="Arial"/>
          <w:b/>
          <w:sz w:val="24"/>
          <w:szCs w:val="24"/>
        </w:rPr>
        <w:t>San Luis Potosí</w:t>
      </w:r>
      <w:r w:rsidR="00870A85" w:rsidRPr="00891BD1">
        <w:rPr>
          <w:rFonts w:ascii="Arial" w:hAnsi="Arial" w:cs="Arial"/>
          <w:b/>
          <w:sz w:val="24"/>
          <w:szCs w:val="24"/>
        </w:rPr>
        <w:t>.</w:t>
      </w:r>
      <w:r w:rsidR="00EC046C" w:rsidRPr="00891BD1">
        <w:rPr>
          <w:rFonts w:ascii="Arial" w:hAnsi="Arial" w:cs="Arial"/>
          <w:b/>
          <w:sz w:val="24"/>
          <w:szCs w:val="24"/>
        </w:rPr>
        <w:t xml:space="preserve"> </w:t>
      </w:r>
      <w:r w:rsidR="00870A85" w:rsidRPr="00891BD1">
        <w:rPr>
          <w:rFonts w:ascii="Arial" w:hAnsi="Arial" w:cs="Arial"/>
          <w:b/>
          <w:sz w:val="24"/>
          <w:szCs w:val="24"/>
        </w:rPr>
        <w:t>2008.</w:t>
      </w:r>
    </w:p>
    <w:p w14:paraId="26B5C86A" w14:textId="77777777" w:rsidR="00B6529D" w:rsidRDefault="00870A85" w:rsidP="00870A85">
      <w:pPr>
        <w:jc w:val="center"/>
        <w:rPr>
          <w:rFonts w:ascii="Arial" w:hAnsi="Arial" w:cs="Arial"/>
          <w:sz w:val="24"/>
          <w:szCs w:val="24"/>
        </w:rPr>
      </w:pPr>
      <w:r w:rsidRPr="00891BD1">
        <w:rPr>
          <w:rFonts w:ascii="Arial" w:hAnsi="Arial" w:cs="Arial"/>
          <w:sz w:val="24"/>
          <w:szCs w:val="24"/>
        </w:rPr>
        <w:t>Responsable: Dr. Alejandro Dávila Flores</w:t>
      </w:r>
      <w:r w:rsidRPr="0050478B">
        <w:rPr>
          <w:rFonts w:ascii="Arial" w:hAnsi="Arial" w:cs="Arial"/>
          <w:sz w:val="24"/>
          <w:szCs w:val="24"/>
        </w:rPr>
        <w:t>.</w:t>
      </w:r>
      <w:r w:rsidR="00CD668E" w:rsidRPr="0050478B">
        <w:rPr>
          <w:rStyle w:val="Refdenotaalpie"/>
          <w:rFonts w:ascii="Arial" w:hAnsi="Arial" w:cs="Arial"/>
          <w:sz w:val="24"/>
          <w:szCs w:val="24"/>
        </w:rPr>
        <w:footnoteReference w:id="1"/>
      </w:r>
    </w:p>
    <w:p w14:paraId="26D64541" w14:textId="77777777" w:rsidR="00CD668E" w:rsidRPr="00217653" w:rsidRDefault="00CD668E" w:rsidP="001F24DF">
      <w:pPr>
        <w:pStyle w:val="TITULO"/>
      </w:pPr>
      <w:bookmarkStart w:id="1" w:name="_Toc319009147"/>
      <w:bookmarkStart w:id="2" w:name="_Toc374525405"/>
      <w:r w:rsidRPr="00217653">
        <w:t>INTRODUCCION.</w:t>
      </w:r>
      <w:bookmarkEnd w:id="1"/>
      <w:bookmarkEnd w:id="2"/>
    </w:p>
    <w:p w14:paraId="052B91AE" w14:textId="77777777" w:rsidR="00870A85" w:rsidRPr="00C96DC3" w:rsidRDefault="00870A85" w:rsidP="002262B1">
      <w:pPr>
        <w:pStyle w:val="SUBTITULO"/>
      </w:pPr>
      <w:bookmarkStart w:id="3" w:name="_Toc319009148"/>
      <w:bookmarkStart w:id="4" w:name="_Toc374525406"/>
      <w:r w:rsidRPr="00C96DC3">
        <w:t xml:space="preserve">Objetivo y alcance del </w:t>
      </w:r>
      <w:r w:rsidRPr="00CE1595">
        <w:t>proyecto</w:t>
      </w:r>
      <w:r w:rsidRPr="00C96DC3">
        <w:t>.</w:t>
      </w:r>
      <w:bookmarkEnd w:id="3"/>
      <w:bookmarkEnd w:id="4"/>
    </w:p>
    <w:p w14:paraId="73806320" w14:textId="77777777" w:rsidR="00870A85" w:rsidRPr="00891BD1" w:rsidRDefault="00870A85" w:rsidP="00870A85">
      <w:pPr>
        <w:spacing w:after="0" w:line="360" w:lineRule="auto"/>
        <w:jc w:val="both"/>
        <w:rPr>
          <w:rFonts w:ascii="Arial" w:hAnsi="Arial" w:cs="Arial"/>
          <w:sz w:val="24"/>
          <w:szCs w:val="24"/>
        </w:rPr>
      </w:pPr>
      <w:r w:rsidRPr="00870A85">
        <w:rPr>
          <w:rFonts w:ascii="Arial" w:hAnsi="Arial" w:cs="Arial"/>
          <w:sz w:val="24"/>
          <w:szCs w:val="24"/>
        </w:rPr>
        <w:tab/>
      </w:r>
      <w:r>
        <w:rPr>
          <w:rFonts w:ascii="Arial" w:hAnsi="Arial" w:cs="Arial"/>
          <w:sz w:val="24"/>
          <w:szCs w:val="24"/>
        </w:rPr>
        <w:t>D</w:t>
      </w:r>
      <w:r w:rsidR="00503702">
        <w:rPr>
          <w:rFonts w:ascii="Arial" w:hAnsi="Arial" w:cs="Arial"/>
          <w:sz w:val="24"/>
          <w:szCs w:val="24"/>
        </w:rPr>
        <w:t>esarrollar una</w:t>
      </w:r>
      <w:r w:rsidRPr="00870A85">
        <w:rPr>
          <w:rFonts w:ascii="Arial" w:hAnsi="Arial" w:cs="Arial"/>
          <w:sz w:val="24"/>
          <w:szCs w:val="24"/>
        </w:rPr>
        <w:t xml:space="preserve"> matri</w:t>
      </w:r>
      <w:r w:rsidR="00503702">
        <w:rPr>
          <w:rFonts w:ascii="Arial" w:hAnsi="Arial" w:cs="Arial"/>
          <w:sz w:val="24"/>
          <w:szCs w:val="24"/>
        </w:rPr>
        <w:t>z</w:t>
      </w:r>
      <w:r w:rsidRPr="00870A85">
        <w:rPr>
          <w:rFonts w:ascii="Arial" w:hAnsi="Arial" w:cs="Arial"/>
          <w:sz w:val="24"/>
          <w:szCs w:val="24"/>
        </w:rPr>
        <w:t xml:space="preserve"> de insumo </w:t>
      </w:r>
      <w:r w:rsidRPr="00891BD1">
        <w:rPr>
          <w:rFonts w:ascii="Arial" w:hAnsi="Arial" w:cs="Arial"/>
          <w:sz w:val="24"/>
          <w:szCs w:val="24"/>
        </w:rPr>
        <w:t xml:space="preserve">producto (MIP) para el estado de </w:t>
      </w:r>
      <w:r w:rsidR="003B0E9C" w:rsidRPr="00891BD1">
        <w:rPr>
          <w:rFonts w:ascii="Arial" w:hAnsi="Arial" w:cs="Arial"/>
          <w:sz w:val="24"/>
          <w:szCs w:val="24"/>
        </w:rPr>
        <w:t>San Luis Potosí</w:t>
      </w:r>
      <w:r w:rsidRPr="00891BD1">
        <w:rPr>
          <w:rFonts w:ascii="Arial" w:hAnsi="Arial" w:cs="Arial"/>
          <w:sz w:val="24"/>
          <w:szCs w:val="24"/>
        </w:rPr>
        <w:t xml:space="preserve">, correspondientes </w:t>
      </w:r>
      <w:r w:rsidR="00EC046C" w:rsidRPr="00891BD1">
        <w:rPr>
          <w:rFonts w:ascii="Arial" w:hAnsi="Arial" w:cs="Arial"/>
          <w:sz w:val="24"/>
          <w:szCs w:val="24"/>
        </w:rPr>
        <w:t xml:space="preserve">al año calendario </w:t>
      </w:r>
      <w:r w:rsidRPr="00891BD1">
        <w:rPr>
          <w:rFonts w:ascii="Arial" w:hAnsi="Arial" w:cs="Arial"/>
          <w:sz w:val="24"/>
          <w:szCs w:val="24"/>
        </w:rPr>
        <w:t>2008.</w:t>
      </w:r>
    </w:p>
    <w:p w14:paraId="1F67B531" w14:textId="77777777" w:rsidR="00CD668E" w:rsidRPr="00C96DC3" w:rsidRDefault="00CD668E" w:rsidP="002262B1">
      <w:pPr>
        <w:pStyle w:val="SUBTITULO"/>
      </w:pPr>
      <w:bookmarkStart w:id="5" w:name="_Toc319009149"/>
      <w:bookmarkStart w:id="6" w:name="_Toc374525407"/>
      <w:r w:rsidRPr="00891BD1">
        <w:t>¿Qué son y para qué sirven las matrices</w:t>
      </w:r>
      <w:r w:rsidRPr="00C96DC3">
        <w:t xml:space="preserve"> de insumo producto?</w:t>
      </w:r>
      <w:bookmarkEnd w:id="5"/>
      <w:bookmarkEnd w:id="6"/>
    </w:p>
    <w:p w14:paraId="689EE84C"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3342A119"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1E2B0EBB"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74E0DCD2"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6DBD5392" wp14:editId="133BECF8">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718449AA" w14:textId="77777777" w:rsidR="0050478B" w:rsidRDefault="0050478B" w:rsidP="00870A85">
      <w:pPr>
        <w:spacing w:after="0" w:line="360" w:lineRule="auto"/>
        <w:jc w:val="both"/>
        <w:rPr>
          <w:rFonts w:ascii="Arial" w:hAnsi="Arial" w:cs="Arial"/>
          <w:sz w:val="24"/>
          <w:szCs w:val="24"/>
        </w:rPr>
      </w:pPr>
    </w:p>
    <w:p w14:paraId="7B0AF5D1"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6E8544E4"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09B0C350"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5D417781"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3392667B"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127255A0" w14:textId="526F59D3" w:rsidR="00CD668E" w:rsidRPr="00C96DC3" w:rsidRDefault="00CD668E" w:rsidP="002262B1">
      <w:pPr>
        <w:pStyle w:val="SUBTITULO"/>
      </w:pPr>
      <w:bookmarkStart w:id="7" w:name="_Toc319009150"/>
      <w:bookmarkStart w:id="8" w:name="_Toc374525408"/>
      <w:r w:rsidRPr="00C96DC3">
        <w:t>¿Por</w:t>
      </w:r>
      <w:r w:rsidR="002D01A8">
        <w:t xml:space="preserve"> </w:t>
      </w:r>
      <w:r w:rsidRPr="00C96DC3">
        <w:t>qué realizar mat</w:t>
      </w:r>
      <w:r w:rsidR="002D01A8">
        <w:t>r</w:t>
      </w:r>
      <w:r w:rsidR="00891BD1">
        <w:t>ices de insumo-</w:t>
      </w:r>
      <w:r w:rsidR="00503702" w:rsidRPr="00C96DC3">
        <w:t>producto</w:t>
      </w:r>
      <w:r w:rsidR="00503702">
        <w:t xml:space="preserve"> regionales</w:t>
      </w:r>
      <w:r w:rsidRPr="00C96DC3">
        <w:t>?</w:t>
      </w:r>
      <w:bookmarkEnd w:id="7"/>
      <w:bookmarkEnd w:id="8"/>
    </w:p>
    <w:p w14:paraId="474BA5E7"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2003.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3C287366"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76DFD9C8"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04B2C3AC"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59095441"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55F23959"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488EEF36"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2E7BC954"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5DE765C5"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sidR="00EB437B">
        <w:rPr>
          <w:rFonts w:ascii="Arial" w:hAnsi="Arial" w:cs="Arial"/>
          <w:sz w:val="24"/>
          <w:szCs w:val="24"/>
        </w:rPr>
        <w:t>: 1)</w:t>
      </w:r>
      <w:r>
        <w:rPr>
          <w:rFonts w:ascii="Arial" w:hAnsi="Arial" w:cs="Arial"/>
          <w:sz w:val="24"/>
          <w:szCs w:val="24"/>
        </w:rPr>
        <w:t xml:space="preserve">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113810A2" w14:textId="77777777" w:rsidR="000332C6" w:rsidRPr="00532762" w:rsidRDefault="000332C6" w:rsidP="002262B1">
      <w:pPr>
        <w:pStyle w:val="SUBTITULO"/>
      </w:pPr>
      <w:bookmarkStart w:id="9" w:name="_Toc319009151"/>
      <w:bookmarkStart w:id="10" w:name="_Toc374525409"/>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2EE2D711"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4F617434"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68B3BE3D" w14:textId="77777777" w:rsidR="001F24DF" w:rsidRDefault="001F24DF" w:rsidP="000332C6">
      <w:pPr>
        <w:spacing w:after="0" w:line="360" w:lineRule="auto"/>
        <w:ind w:firstLine="708"/>
        <w:jc w:val="both"/>
        <w:rPr>
          <w:rFonts w:ascii="Arial" w:hAnsi="Arial" w:cs="Arial"/>
          <w:sz w:val="24"/>
          <w:szCs w:val="24"/>
        </w:rPr>
      </w:pPr>
    </w:p>
    <w:p w14:paraId="529611B6" w14:textId="77777777" w:rsidR="000332C6" w:rsidRPr="00C96DC3" w:rsidRDefault="000332C6" w:rsidP="002262B1">
      <w:pPr>
        <w:pStyle w:val="SUBTITULO"/>
      </w:pPr>
      <w:bookmarkStart w:id="11" w:name="_Toc319009152"/>
      <w:bookmarkStart w:id="12" w:name="_Toc374525410"/>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62324E01" w14:textId="77777777" w:rsidR="00CD668E" w:rsidRPr="00E24CA2" w:rsidRDefault="000332C6" w:rsidP="006926B0">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del desarrollo </w:t>
      </w:r>
      <w:r w:rsidRPr="00891BD1">
        <w:rPr>
          <w:rFonts w:ascii="Arial" w:hAnsi="Arial" w:cs="Arial"/>
          <w:sz w:val="24"/>
          <w:szCs w:val="24"/>
        </w:rPr>
        <w:t xml:space="preserve">económico regional </w:t>
      </w:r>
      <w:r w:rsidR="006926B0" w:rsidRPr="00891BD1">
        <w:rPr>
          <w:rFonts w:ascii="Arial" w:hAnsi="Arial" w:cs="Arial"/>
          <w:sz w:val="24"/>
          <w:szCs w:val="24"/>
        </w:rPr>
        <w:t xml:space="preserve">del estado de </w:t>
      </w:r>
      <w:r w:rsidR="00A94EBE" w:rsidRPr="00891BD1">
        <w:rPr>
          <w:rFonts w:ascii="Arial" w:hAnsi="Arial" w:cs="Arial"/>
          <w:sz w:val="24"/>
          <w:szCs w:val="24"/>
        </w:rPr>
        <w:t>San Luis Potosí</w:t>
      </w:r>
      <w:r w:rsidR="006926B0" w:rsidRPr="00891BD1">
        <w:rPr>
          <w:rFonts w:ascii="Arial" w:hAnsi="Arial" w:cs="Arial"/>
          <w:sz w:val="24"/>
          <w:szCs w:val="24"/>
        </w:rPr>
        <w:t xml:space="preserve"> </w:t>
      </w:r>
      <w:r w:rsidRPr="00891BD1">
        <w:rPr>
          <w:rFonts w:ascii="Arial" w:hAnsi="Arial" w:cs="Arial"/>
          <w:sz w:val="24"/>
          <w:szCs w:val="24"/>
        </w:rPr>
        <w:t>involucrados en las tareas de diseño, formulación, instrumentación, análisis y evaluación de las políticas públicas correspondientes</w:t>
      </w:r>
      <w:r w:rsidRPr="000332C6">
        <w:rPr>
          <w:rFonts w:ascii="Arial" w:hAnsi="Arial" w:cs="Arial"/>
          <w:sz w:val="24"/>
          <w:szCs w:val="24"/>
        </w:rPr>
        <w:t xml:space="preserve">. A la población objetivo de esas </w:t>
      </w:r>
      <w:r w:rsidRPr="00E24CA2">
        <w:rPr>
          <w:rFonts w:ascii="Arial" w:hAnsi="Arial" w:cs="Arial"/>
          <w:sz w:val="24"/>
          <w:szCs w:val="24"/>
        </w:rPr>
        <w:t>políticas, en la medida en que la disponibilidad de más información y mejores herramientas analíticas para su aprovechamiento, deben conducir a la obtención de mejores resultados en la elaboración y aplicación de las mismas.</w:t>
      </w:r>
    </w:p>
    <w:p w14:paraId="3EE762DE" w14:textId="77777777" w:rsidR="00870A85" w:rsidRPr="00E24CA2" w:rsidRDefault="00CD668E" w:rsidP="001F24DF">
      <w:pPr>
        <w:pStyle w:val="TITULO"/>
      </w:pPr>
      <w:bookmarkStart w:id="13" w:name="_Toc319009153"/>
      <w:bookmarkStart w:id="14" w:name="_Toc374525411"/>
      <w:r w:rsidRPr="00E24CA2">
        <w:t>METODOLOGÍA</w:t>
      </w:r>
      <w:r w:rsidR="007B0F4C" w:rsidRPr="00E24CA2">
        <w:t xml:space="preserve"> DE ESTIMACIÓN DE LA MATRIZ</w:t>
      </w:r>
      <w:r w:rsidR="00380E26" w:rsidRPr="00E24CA2">
        <w:t xml:space="preserve"> DE INSUMO PRODUCTO DE </w:t>
      </w:r>
      <w:r w:rsidR="00A94EBE" w:rsidRPr="00E24CA2">
        <w:t>SAN LUIS POTOSÍ</w:t>
      </w:r>
      <w:r w:rsidRPr="00E24CA2">
        <w:t>.</w:t>
      </w:r>
      <w:bookmarkEnd w:id="13"/>
      <w:bookmarkEnd w:id="14"/>
    </w:p>
    <w:p w14:paraId="4DC8A4B5" w14:textId="77777777" w:rsidR="003B603A" w:rsidRPr="00C96DC3" w:rsidRDefault="00C96DC3" w:rsidP="002262B1">
      <w:pPr>
        <w:pStyle w:val="SUBTITULO"/>
      </w:pPr>
      <w:bookmarkStart w:id="15" w:name="_Toc319009154"/>
      <w:bookmarkStart w:id="16" w:name="_Toc374525412"/>
      <w:r w:rsidRPr="00E24CA2">
        <w:t>El m</w:t>
      </w:r>
      <w:r w:rsidR="003B603A" w:rsidRPr="00E24CA2">
        <w:t>odelo básico de insumo-producto</w:t>
      </w:r>
      <w:r w:rsidR="003B603A" w:rsidRPr="00C96DC3">
        <w:t>.</w:t>
      </w:r>
      <w:bookmarkEnd w:id="15"/>
      <w:bookmarkEnd w:id="16"/>
    </w:p>
    <w:p w14:paraId="2563873A" w14:textId="77777777" w:rsidR="003B603A" w:rsidRPr="002D01A8" w:rsidRDefault="003B603A" w:rsidP="003B603A">
      <w:pPr>
        <w:tabs>
          <w:tab w:val="left" w:pos="8010"/>
        </w:tabs>
        <w:spacing w:after="0" w:line="360" w:lineRule="auto"/>
        <w:ind w:right="14" w:firstLine="708"/>
        <w:jc w:val="both"/>
        <w:rPr>
          <w:rFonts w:ascii="Arial" w:hAnsi="Arial" w:cs="Arial"/>
          <w:sz w:val="24"/>
          <w:lang w:val="es-ES_tradnl"/>
        </w:rPr>
      </w:pPr>
      <w:r w:rsidRPr="002D01A8">
        <w:rPr>
          <w:rFonts w:ascii="Arial" w:hAnsi="Arial" w:cs="Arial"/>
          <w:sz w:val="24"/>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76477CE1" w14:textId="77777777" w:rsidR="00C96DC3" w:rsidRPr="002D01A8" w:rsidRDefault="00C96DC3" w:rsidP="003B603A">
      <w:pPr>
        <w:tabs>
          <w:tab w:val="left" w:pos="8010"/>
        </w:tabs>
        <w:spacing w:after="0" w:line="360" w:lineRule="auto"/>
        <w:ind w:right="14" w:firstLine="708"/>
        <w:jc w:val="both"/>
        <w:rPr>
          <w:rFonts w:ascii="Arial" w:hAnsi="Arial" w:cs="Arial"/>
          <w:lang w:val="es-ES_tradnl"/>
        </w:rPr>
      </w:pPr>
    </w:p>
    <w:p w14:paraId="2F8EC883" w14:textId="77777777" w:rsidR="003B603A" w:rsidRPr="002D01A8"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AX</m:t>
        </m:r>
        <m:r>
          <w:rPr>
            <w:rFonts w:ascii="Cambria Math" w:hAnsi="Arial" w:cs="Arial"/>
            <w:sz w:val="24"/>
            <w:szCs w:val="24"/>
            <w:lang w:val="es-ES_tradnl"/>
          </w:rPr>
          <m:t>+</m:t>
        </m:r>
        <m:r>
          <w:rPr>
            <w:rFonts w:ascii="Cambria Math" w:hAnsi="Cambria Math" w:cs="Arial"/>
            <w:sz w:val="24"/>
            <w:szCs w:val="24"/>
            <w:lang w:val="es-ES_tradnl"/>
          </w:rPr>
          <m:t>Y</m:t>
        </m:r>
        <m:r>
          <w:rPr>
            <w:rFonts w:ascii="Cambria Math" w:hAnsi="Arial" w:cs="Arial"/>
            <w:sz w:val="24"/>
            <w:szCs w:val="24"/>
            <w:lang w:val="es-ES_tradnl"/>
          </w:rPr>
          <m:t>=</m:t>
        </m:r>
        <m:r>
          <w:rPr>
            <w:rFonts w:ascii="Cambria Math" w:hAnsi="Cambria Math" w:cs="Arial"/>
            <w:sz w:val="24"/>
            <w:szCs w:val="24"/>
            <w:lang w:val="es-ES_tradnl"/>
          </w:rPr>
          <m:t>X</m:t>
        </m:r>
      </m:oMath>
      <w:r w:rsidRPr="002D01A8">
        <w:rPr>
          <w:rFonts w:ascii="Arial" w:hAnsi="Arial" w:cs="Arial"/>
          <w:sz w:val="24"/>
          <w:szCs w:val="24"/>
          <w:lang w:val="es-ES_tradnl"/>
        </w:rPr>
        <w:t xml:space="preserve">                 [1]</w:t>
      </w:r>
    </w:p>
    <w:p w14:paraId="13AF1E56" w14:textId="77777777" w:rsidR="008C7CD4" w:rsidRPr="002D01A8" w:rsidRDefault="008C7CD4" w:rsidP="003B603A">
      <w:pPr>
        <w:tabs>
          <w:tab w:val="left" w:pos="8010"/>
        </w:tabs>
        <w:spacing w:after="0" w:line="360" w:lineRule="auto"/>
        <w:ind w:right="14"/>
        <w:jc w:val="center"/>
        <w:rPr>
          <w:rFonts w:ascii="Arial" w:hAnsi="Arial" w:cs="Arial"/>
          <w:lang w:val="es-ES_tradnl"/>
        </w:rPr>
      </w:pPr>
    </w:p>
    <w:p w14:paraId="402B8D6D"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Donde:</w:t>
      </w:r>
    </w:p>
    <w:p w14:paraId="61DD73AD" w14:textId="77777777" w:rsidR="003B603A" w:rsidRPr="002D01A8" w:rsidRDefault="003B603A" w:rsidP="00C96DC3">
      <w:pPr>
        <w:tabs>
          <w:tab w:val="left" w:pos="8010"/>
        </w:tabs>
        <w:spacing w:after="0" w:line="360" w:lineRule="auto"/>
        <w:ind w:left="708" w:right="14"/>
        <w:jc w:val="both"/>
        <w:rPr>
          <w:rFonts w:ascii="Arial" w:hAnsi="Arial" w:cs="Arial"/>
          <w:sz w:val="24"/>
        </w:rPr>
      </w:pPr>
      <w:r w:rsidRPr="002D01A8">
        <w:rPr>
          <w:rFonts w:ascii="Cambria Math" w:hAnsi="Cambria Math" w:cs="Arial"/>
          <w:i/>
          <w:sz w:val="24"/>
          <w:lang w:val="es-ES_tradnl"/>
        </w:rPr>
        <w:t>A</w:t>
      </w:r>
      <w:r w:rsidRPr="002D01A8">
        <w:rPr>
          <w:rFonts w:ascii="Arial" w:hAnsi="Arial" w:cs="Arial"/>
          <w:sz w:val="24"/>
          <w:lang w:val="es-ES_tradnl"/>
        </w:rPr>
        <w:t xml:space="preserve"> = Es la matriz de</w:t>
      </w:r>
      <w:r w:rsidRPr="002D01A8">
        <w:rPr>
          <w:rFonts w:ascii="Arial" w:hAnsi="Arial" w:cs="Arial"/>
          <w:sz w:val="24"/>
        </w:rPr>
        <w:t xml:space="preserve"> coeficientes técnicos de producción (</w:t>
      </w:r>
      <w:r w:rsidRPr="002D01A8">
        <w:rPr>
          <w:rFonts w:asciiTheme="majorHAnsi" w:hAnsiTheme="majorHAnsi" w:cs="Arial"/>
          <w:i/>
          <w:sz w:val="24"/>
        </w:rPr>
        <w:t>a</w:t>
      </w:r>
      <w:r w:rsidRPr="002D01A8">
        <w:rPr>
          <w:rFonts w:ascii="Cambria Math" w:hAnsi="Cambria Math" w:cs="Arial"/>
          <w:i/>
          <w:sz w:val="24"/>
          <w:vertAlign w:val="subscript"/>
        </w:rPr>
        <w:t>ij</w:t>
      </w:r>
      <w:r w:rsidRPr="002D01A8">
        <w:rPr>
          <w:rFonts w:ascii="Arial" w:hAnsi="Arial" w:cs="Arial"/>
          <w:sz w:val="24"/>
        </w:rPr>
        <w:t>)</w:t>
      </w:r>
    </w:p>
    <w:p w14:paraId="07AB8EF7"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X</w:t>
      </w:r>
      <w:r w:rsidRPr="002D01A8">
        <w:rPr>
          <w:rFonts w:ascii="Arial" w:hAnsi="Arial" w:cs="Arial"/>
          <w:sz w:val="24"/>
          <w:lang w:val="es-ES_tradnl"/>
        </w:rPr>
        <w:t xml:space="preserve"> = Vector columna de valores brutos de la producción.</w:t>
      </w:r>
    </w:p>
    <w:p w14:paraId="5B984869"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Y</w:t>
      </w:r>
      <w:r w:rsidRPr="002D01A8">
        <w:rPr>
          <w:rFonts w:ascii="Arial" w:hAnsi="Arial" w:cs="Arial"/>
          <w:sz w:val="24"/>
          <w:lang w:val="es-ES_tradnl"/>
        </w:rPr>
        <w:t xml:space="preserve"> = Vector columna de demanda final.</w:t>
      </w:r>
    </w:p>
    <w:p w14:paraId="7C1EC433"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 xml:space="preserve">Cada coeficiente técnico se calcula de la siguiente forma: </w:t>
      </w:r>
    </w:p>
    <w:p w14:paraId="4359D37C"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681318BB" w14:textId="77777777" w:rsidR="003B603A" w:rsidRPr="002B09FD" w:rsidRDefault="00F15B5F"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3FA8B239"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45CA0AF3"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7312E8BC"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lastRenderedPageBreak/>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37777A0B"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7D91DAAC"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5F7F0127"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265C1AFF"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36847CB5"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13B0FDF4"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080B3716"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314CF85F"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70E122E2"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08043828"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24EB1A58"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6A5E6434"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42370E9C"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553849D7"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6B75AEC5"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1CBEAA76"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599E441C"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27A7DECF" w14:textId="77777777" w:rsidR="003B603A" w:rsidRPr="002B09FD" w:rsidRDefault="003B603A" w:rsidP="002262B1">
      <w:pPr>
        <w:pStyle w:val="SUBTITULO"/>
      </w:pPr>
      <w:bookmarkStart w:id="17" w:name="_Toc319009155"/>
      <w:bookmarkStart w:id="18" w:name="_Toc374525413"/>
      <w:r w:rsidRPr="002B09FD">
        <w:t>Aplicaciones regionales del modelo de insumo-producto.</w:t>
      </w:r>
      <w:bookmarkEnd w:id="17"/>
      <w:bookmarkEnd w:id="18"/>
    </w:p>
    <w:p w14:paraId="6E1B6F9B"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2D95874B"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5C7416FF"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6CA30ACD"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45E25654"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1716B819" w14:textId="77777777" w:rsidR="003B603A" w:rsidRPr="002B09FD" w:rsidRDefault="00F15B5F"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5DA159EB"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1203671D"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279775BD"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788CA1F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región analizada. Son, por lo mismo, los más económicos y rápidos en su ejecución. </w:t>
      </w:r>
      <w:r w:rsidRPr="002B09FD">
        <w:rPr>
          <w:rFonts w:ascii="Arial" w:hAnsi="Arial" w:cs="Arial"/>
          <w:sz w:val="24"/>
          <w:szCs w:val="24"/>
        </w:rPr>
        <w:lastRenderedPageBreak/>
        <w:t>Por estas mismas razones, nuestra valoración de la mejor opción a nuestro alcance, se circunscribe al subconjunto de los métodos indirectos.</w:t>
      </w:r>
    </w:p>
    <w:p w14:paraId="462E2D17" w14:textId="08DE0B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891BD1">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7484933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1D105FE0" w14:textId="22F5F6C6"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00891BD1" w:rsidRPr="00891BD1">
        <w:rPr>
          <w:rFonts w:ascii="Arial" w:hAnsi="Arial" w:cs="Arial"/>
          <w:i/>
          <w:sz w:val="24"/>
          <w:szCs w:val="24"/>
        </w:rPr>
        <w:t xml:space="preserve">et al. </w:t>
      </w:r>
      <w:r w:rsidRPr="002B09FD">
        <w:rPr>
          <w:rFonts w:ascii="Arial" w:hAnsi="Arial" w:cs="Arial"/>
          <w:sz w:val="24"/>
          <w:szCs w:val="24"/>
        </w:rPr>
        <w:t>(1995); Tohmo (2004); Bonfiglio and Chelli (2008); Flegg and Tohmo (201</w:t>
      </w:r>
      <w:r w:rsidR="00F15B5F">
        <w:rPr>
          <w:rFonts w:ascii="Arial" w:hAnsi="Arial" w:cs="Arial"/>
          <w:sz w:val="24"/>
          <w:szCs w:val="24"/>
        </w:rPr>
        <w:t>3</w:t>
      </w:r>
      <w:r w:rsidRPr="002B09FD">
        <w:rPr>
          <w:rFonts w:ascii="Arial" w:hAnsi="Arial" w:cs="Arial"/>
          <w:sz w:val="24"/>
          <w:szCs w:val="24"/>
        </w:rPr>
        <w:t>). En general, el procedimiento con mejores resultados reportados al interior de este grupo es el FLQ. Éste ajusta los multiplicador</w:t>
      </w:r>
      <w:r w:rsidR="00F44D24">
        <w:rPr>
          <w:rFonts w:ascii="Arial" w:hAnsi="Arial" w:cs="Arial"/>
          <w:sz w:val="24"/>
          <w:szCs w:val="24"/>
        </w:rPr>
        <w:t>es nacionales considerando</w:t>
      </w:r>
      <w:r w:rsidRPr="002B09FD">
        <w:rPr>
          <w:rFonts w:ascii="Arial" w:hAnsi="Arial" w:cs="Arial"/>
          <w:sz w:val="24"/>
          <w:szCs w:val="24"/>
        </w:rPr>
        <w:t xml:space="preserve"> la dimensión relativa de los sectores de origen y destino asociados a cada transacción intermedia, así como la magnitud de la región contemplada. Adicionalmente, corrige un sesgo derivado de los procedimientos de agregación sectorial. </w:t>
      </w:r>
    </w:p>
    <w:p w14:paraId="183AE586" w14:textId="5C05BA86"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Webber, 2000 y Flegg and Tohmo, 201</w:t>
      </w:r>
      <w:r w:rsidR="00F15B5F">
        <w:rPr>
          <w:rFonts w:ascii="Arial" w:hAnsi="Arial" w:cs="Arial"/>
          <w:sz w:val="24"/>
          <w:szCs w:val="24"/>
        </w:rPr>
        <w:t>3</w:t>
      </w:r>
      <w:r w:rsidRPr="002B09FD">
        <w:rPr>
          <w:rFonts w:ascii="Arial" w:hAnsi="Arial" w:cs="Arial"/>
          <w:sz w:val="24"/>
          <w:szCs w:val="24"/>
        </w:rPr>
        <w:t>).</w:t>
      </w:r>
    </w:p>
    <w:p w14:paraId="268414A8"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w:t>
      </w:r>
      <w:r w:rsidRPr="002B09FD">
        <w:rPr>
          <w:rFonts w:ascii="Arial" w:hAnsi="Arial" w:cs="Arial"/>
          <w:sz w:val="24"/>
          <w:szCs w:val="24"/>
        </w:rPr>
        <w:lastRenderedPageBreak/>
        <w:t>a las reportadas por la literatura en el caso de los procedimientos de regionalización con LQ’s.</w:t>
      </w:r>
    </w:p>
    <w:p w14:paraId="341935B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462F832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27C753CC" w14:textId="79A349A4"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00891BD1" w:rsidRPr="00891BD1">
        <w:rPr>
          <w:rFonts w:ascii="Arial" w:hAnsi="Arial" w:cs="Arial"/>
          <w:i/>
          <w:sz w:val="24"/>
          <w:szCs w:val="24"/>
        </w:rPr>
        <w:t xml:space="preserve">et al. </w:t>
      </w:r>
      <w:r w:rsidRPr="002B09FD">
        <w:rPr>
          <w:rFonts w:ascii="Arial" w:hAnsi="Arial" w:cs="Arial"/>
          <w:sz w:val="24"/>
          <w:szCs w:val="24"/>
        </w:rPr>
        <w:t xml:space="preserve">(2008) citan los trabajos de: Rodríguez (1995), Callicó </w:t>
      </w:r>
      <w:r w:rsidR="00891BD1" w:rsidRPr="00891BD1">
        <w:rPr>
          <w:rFonts w:ascii="Arial" w:hAnsi="Arial" w:cs="Arial"/>
          <w:i/>
          <w:sz w:val="24"/>
          <w:szCs w:val="24"/>
        </w:rPr>
        <w:t xml:space="preserve">et al. </w:t>
      </w:r>
      <w:r w:rsidRPr="002B09FD">
        <w:rPr>
          <w:rFonts w:ascii="Arial" w:hAnsi="Arial" w:cs="Arial"/>
          <w:sz w:val="24"/>
          <w:szCs w:val="24"/>
        </w:rPr>
        <w:t xml:space="preserve">(2000), Dorantes y Rodríguez (1999), Dávila (2002), Guajardo y García (2002), Fuentes (2003, 2005) y Chapa </w:t>
      </w:r>
      <w:r w:rsidR="00891BD1" w:rsidRPr="00891BD1">
        <w:rPr>
          <w:rFonts w:ascii="Arial" w:hAnsi="Arial" w:cs="Arial"/>
          <w:i/>
          <w:sz w:val="24"/>
          <w:szCs w:val="24"/>
        </w:rPr>
        <w:t xml:space="preserve">et al. </w:t>
      </w:r>
      <w:r w:rsidRPr="002B09FD">
        <w:rPr>
          <w:rFonts w:ascii="Arial" w:hAnsi="Arial" w:cs="Arial"/>
          <w:sz w:val="24"/>
          <w:szCs w:val="24"/>
        </w:rPr>
        <w:t xml:space="preserve">(2007). A estos se suman numerosos trabajos de tesis de posgrado. </w:t>
      </w:r>
    </w:p>
    <w:p w14:paraId="24E690C7" w14:textId="2D9389FD"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F15B5F" w:rsidRPr="00F15B5F">
        <w:rPr>
          <w:rFonts w:ascii="Arial" w:hAnsi="Arial" w:cs="Arial"/>
          <w:sz w:val="24"/>
          <w:szCs w:val="24"/>
        </w:rPr>
        <w:t>Lahr (2001), elaboró una estrategia de cinco etapas en la construcción de matrices regionales de insumo-producto mediante un método híbrido.</w:t>
      </w:r>
    </w:p>
    <w:p w14:paraId="3C4CE9B3"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E24CA2">
        <w:rPr>
          <w:rFonts w:ascii="Arial" w:hAnsi="Arial" w:cs="Arial"/>
          <w:sz w:val="24"/>
          <w:szCs w:val="24"/>
        </w:rPr>
        <w:t xml:space="preserve">Etapa 1. </w:t>
      </w:r>
      <w:r w:rsidRPr="00E24CA2">
        <w:rPr>
          <w:rFonts w:ascii="Arial" w:hAnsi="Arial" w:cs="Arial"/>
          <w:b/>
          <w:sz w:val="24"/>
          <w:szCs w:val="24"/>
        </w:rPr>
        <w:t>Regionalización de la MIP nacional</w:t>
      </w:r>
      <w:r w:rsidRPr="00E24CA2">
        <w:rPr>
          <w:rFonts w:ascii="Arial" w:hAnsi="Arial" w:cs="Arial"/>
          <w:sz w:val="24"/>
          <w:szCs w:val="24"/>
        </w:rPr>
        <w:t xml:space="preserve"> empleando el mejor método indirecto disponible (es decir, el FLQ, según los resultados reportados en la literatura).</w:t>
      </w:r>
    </w:p>
    <w:p w14:paraId="6DAE55D6"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tab/>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541FDC77"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tab/>
        <w:t xml:space="preserve">Etapa 2. </w:t>
      </w:r>
      <w:r w:rsidRPr="00E24CA2">
        <w:rPr>
          <w:rFonts w:ascii="Arial" w:hAnsi="Arial" w:cs="Arial"/>
          <w:b/>
          <w:sz w:val="24"/>
          <w:szCs w:val="24"/>
        </w:rPr>
        <w:t>Identificación de los sectores estratégicos</w:t>
      </w:r>
      <w:r w:rsidRPr="00E24CA2">
        <w:rPr>
          <w:rFonts w:ascii="Arial" w:hAnsi="Arial" w:cs="Arial"/>
          <w:sz w:val="24"/>
          <w:szCs w:val="24"/>
        </w:rPr>
        <w:t xml:space="preserve"> para la recolección de datos complementarios. </w:t>
      </w:r>
    </w:p>
    <w:p w14:paraId="6559A675"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lastRenderedPageBreak/>
        <w:tab/>
        <w:t xml:space="preserve">Etapa 3. </w:t>
      </w:r>
      <w:r w:rsidRPr="00E24CA2">
        <w:rPr>
          <w:rFonts w:ascii="Arial" w:hAnsi="Arial" w:cs="Arial"/>
          <w:b/>
          <w:sz w:val="24"/>
          <w:szCs w:val="24"/>
        </w:rPr>
        <w:t xml:space="preserve">Identificación de las transacciones intermedias estratégicas </w:t>
      </w:r>
      <w:r w:rsidRPr="00E24CA2">
        <w:rPr>
          <w:rFonts w:ascii="Arial" w:hAnsi="Arial" w:cs="Arial"/>
          <w:sz w:val="24"/>
          <w:szCs w:val="24"/>
        </w:rPr>
        <w:t>para la obtención de información adicional.</w:t>
      </w:r>
    </w:p>
    <w:p w14:paraId="3B53BF8E"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tab/>
        <w:t>Schintke y Stäglin (1988), desarrollaron una metodología para la determinación tanto de los sectores como de las compra-ventas clave de insumos intermedios.</w:t>
      </w:r>
    </w:p>
    <w:p w14:paraId="16E87764" w14:textId="77777777" w:rsidR="003B603A" w:rsidRPr="00E24CA2"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tab/>
        <w:t xml:space="preserve">Etapa 4. </w:t>
      </w:r>
      <w:r w:rsidRPr="00E24CA2">
        <w:rPr>
          <w:rFonts w:ascii="Arial" w:hAnsi="Arial" w:cs="Arial"/>
          <w:b/>
          <w:sz w:val="24"/>
          <w:szCs w:val="24"/>
        </w:rPr>
        <w:t>Inserción de datos superiores en la MIP regional</w:t>
      </w:r>
      <w:r w:rsidR="00422951" w:rsidRPr="00E24CA2">
        <w:rPr>
          <w:rFonts w:ascii="Arial" w:hAnsi="Arial" w:cs="Arial"/>
          <w:sz w:val="24"/>
          <w:szCs w:val="24"/>
        </w:rPr>
        <w:t xml:space="preserve"> calculada en la fase inicial.</w:t>
      </w:r>
    </w:p>
    <w:p w14:paraId="6F38F1C5" w14:textId="77777777" w:rsidR="003B603A" w:rsidRDefault="003B603A" w:rsidP="003B603A">
      <w:pPr>
        <w:tabs>
          <w:tab w:val="left" w:pos="0"/>
        </w:tabs>
        <w:spacing w:after="0" w:line="360" w:lineRule="auto"/>
        <w:ind w:right="9"/>
        <w:jc w:val="both"/>
        <w:rPr>
          <w:rFonts w:ascii="Arial" w:hAnsi="Arial" w:cs="Arial"/>
          <w:sz w:val="24"/>
          <w:szCs w:val="24"/>
        </w:rPr>
      </w:pPr>
      <w:r w:rsidRPr="00E24CA2">
        <w:rPr>
          <w:rFonts w:ascii="Arial" w:hAnsi="Arial" w:cs="Arial"/>
          <w:sz w:val="24"/>
          <w:szCs w:val="24"/>
        </w:rPr>
        <w:tab/>
        <w:t xml:space="preserve">Etapa 5. </w:t>
      </w:r>
      <w:r w:rsidRPr="00E24CA2">
        <w:rPr>
          <w:rFonts w:ascii="Arial" w:hAnsi="Arial" w:cs="Arial"/>
          <w:b/>
          <w:sz w:val="24"/>
          <w:szCs w:val="24"/>
        </w:rPr>
        <w:t>Conciliación de la MIP regional</w:t>
      </w:r>
      <w:r w:rsidRPr="00E24CA2">
        <w:rPr>
          <w:rFonts w:ascii="Arial" w:hAnsi="Arial" w:cs="Arial"/>
          <w:sz w:val="24"/>
          <w:szCs w:val="24"/>
        </w:rPr>
        <w:t xml:space="preserve"> a través del método de ajuste biproporcional (</w:t>
      </w:r>
      <w:r w:rsidRPr="00E24CA2">
        <w:rPr>
          <w:rFonts w:ascii="Arial" w:hAnsi="Arial" w:cs="Arial"/>
          <w:i/>
          <w:sz w:val="24"/>
          <w:szCs w:val="24"/>
        </w:rPr>
        <w:t>Ratio Allocation System</w:t>
      </w:r>
      <w:r w:rsidRPr="00E24CA2">
        <w:rPr>
          <w:rFonts w:ascii="Arial" w:hAnsi="Arial" w:cs="Arial"/>
          <w:sz w:val="24"/>
          <w:szCs w:val="24"/>
        </w:rPr>
        <w:t xml:space="preserve"> –RAS-).</w:t>
      </w:r>
    </w:p>
    <w:p w14:paraId="39341915" w14:textId="77777777" w:rsidR="00F15B5F" w:rsidRDefault="00F15B5F" w:rsidP="00F15B5F">
      <w:pPr>
        <w:pStyle w:val="parrafo"/>
      </w:pPr>
      <w:r w:rsidRPr="00C64E6C">
        <w:t>De las cinco etapas contempladas por Lahr (2001), y dados los alcances del proyecto, se desarrollaron las tres primeras.</w:t>
      </w:r>
    </w:p>
    <w:p w14:paraId="76A0067A" w14:textId="77777777" w:rsidR="003B603A" w:rsidRPr="002B09FD" w:rsidRDefault="003B603A" w:rsidP="00F465B3">
      <w:pPr>
        <w:pStyle w:val="SUBTITULO"/>
      </w:pPr>
      <w:r w:rsidRPr="002B09FD">
        <w:tab/>
      </w:r>
      <w:bookmarkStart w:id="19" w:name="_Toc319009156"/>
      <w:bookmarkStart w:id="20" w:name="_Toc374525414"/>
      <w:r w:rsidRPr="001F24DF">
        <w:t>Procedimiento</w:t>
      </w:r>
      <w:r w:rsidRPr="002B09FD">
        <w:t xml:space="preserve"> de regionalización de la matriz nacional de insumo-producto.</w:t>
      </w:r>
      <w:bookmarkEnd w:id="19"/>
      <w:bookmarkEnd w:id="20"/>
    </w:p>
    <w:p w14:paraId="74257685" w14:textId="1C58E1ED" w:rsidR="000D5BDF"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Pr>
          <w:rFonts w:ascii="Arial" w:hAnsi="Arial" w:cs="Arial"/>
          <w:sz w:val="24"/>
          <w:szCs w:val="24"/>
          <w:lang w:val="es-ES"/>
        </w:rPr>
        <w:t xml:space="preserve">. </w:t>
      </w:r>
    </w:p>
    <w:p w14:paraId="5C40C46D" w14:textId="21FD8F86"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891BD1" w:rsidRPr="00891BD1">
        <w:rPr>
          <w:rFonts w:ascii="Arial" w:hAnsi="Arial" w:cs="Arial"/>
          <w:i/>
          <w:sz w:val="24"/>
          <w:szCs w:val="24"/>
          <w:lang w:val="es-ES"/>
        </w:rPr>
        <w:t>et al</w:t>
      </w:r>
      <w:r w:rsidR="003B603A" w:rsidRPr="00A827D0">
        <w:rPr>
          <w:rFonts w:ascii="Arial" w:hAnsi="Arial" w:cs="Arial"/>
          <w:i/>
          <w:sz w:val="24"/>
          <w:szCs w:val="24"/>
          <w:lang w:val="es-ES"/>
        </w:rPr>
        <w:t>.</w:t>
      </w:r>
      <w:r w:rsidR="003B603A" w:rsidRPr="00A827D0">
        <w:rPr>
          <w:rFonts w:ascii="Arial" w:hAnsi="Arial" w:cs="Arial"/>
          <w:sz w:val="24"/>
          <w:szCs w:val="24"/>
          <w:lang w:val="es-ES"/>
        </w:rPr>
        <w:t xml:space="preserve"> (1995 y</w:t>
      </w:r>
      <w:r w:rsidR="004007D1">
        <w:rPr>
          <w:rFonts w:ascii="Arial" w:hAnsi="Arial" w:cs="Arial"/>
          <w:sz w:val="24"/>
          <w:szCs w:val="24"/>
          <w:lang w:val="es-ES"/>
        </w:rPr>
        <w:t xml:space="preserve"> </w:t>
      </w:r>
      <w:r w:rsidR="003B603A" w:rsidRPr="00A827D0">
        <w:rPr>
          <w:rFonts w:ascii="Arial" w:hAnsi="Arial" w:cs="Arial"/>
          <w:sz w:val="24"/>
          <w:szCs w:val="24"/>
          <w:lang w:val="es-ES"/>
        </w:rPr>
        <w:t>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3BBC6A08"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463C85FB" w14:textId="77777777" w:rsidR="003B603A" w:rsidRDefault="00F15B5F"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1AECB631"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06163EA3"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Donde:</w:t>
      </w:r>
    </w:p>
    <w:p w14:paraId="1E6D959C"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6D114375"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4A55CBC6"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587756E6"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754DABF0"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3FCA1617" w14:textId="77777777" w:rsidR="003B603A" w:rsidRDefault="00F15B5F"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46BE4C98"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0D8D2DB3" w14:textId="77777777" w:rsidR="003B603A" w:rsidRDefault="00F15B5F"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7C1EF4A1"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4A9BC511" w14:textId="77777777" w:rsidR="003B603A" w:rsidRDefault="00F15B5F"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54E3EB53"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46C7BA4D"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7742EC11"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5D674F0C"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5F505766" w14:textId="77777777" w:rsidR="003B603A" w:rsidRDefault="00380E26" w:rsidP="002262B1">
      <w:pPr>
        <w:pStyle w:val="SUBTITULO"/>
      </w:pPr>
      <w:bookmarkStart w:id="21" w:name="_Toc319009157"/>
      <w:bookmarkStart w:id="22" w:name="_Toc374525415"/>
      <w:r w:rsidRPr="00217653">
        <w:t>Modelo</w:t>
      </w:r>
      <w:r>
        <w:t xml:space="preserve"> estatal de insumo-producto.</w:t>
      </w:r>
      <w:bookmarkEnd w:id="21"/>
      <w:bookmarkEnd w:id="22"/>
    </w:p>
    <w:p w14:paraId="2835CE4E" w14:textId="77777777" w:rsidR="002B09FD" w:rsidRDefault="002B09FD" w:rsidP="001F24DF">
      <w:pPr>
        <w:pStyle w:val="subsubtitulo"/>
      </w:pPr>
      <w:bookmarkStart w:id="23" w:name="_Toc319009158"/>
      <w:bookmarkStart w:id="24" w:name="_Toc374525416"/>
      <w:r w:rsidRPr="002B09FD">
        <w:t>Modelo de producción.</w:t>
      </w:r>
      <w:bookmarkEnd w:id="23"/>
      <w:bookmarkEnd w:id="24"/>
    </w:p>
    <w:p w14:paraId="33384F8B"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12504CBC"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técnicos de producción también se mantienen inalterados, esto restringen ampliamente las posibilidades de cambio tecnológico.</w:t>
      </w:r>
      <w:r>
        <w:rPr>
          <w:rFonts w:ascii="Arial" w:hAnsi="Arial" w:cs="Arial"/>
          <w:sz w:val="24"/>
          <w:szCs w:val="24"/>
          <w:lang w:val="es-ES"/>
        </w:rPr>
        <w:t xml:space="preserve"> </w:t>
      </w:r>
    </w:p>
    <w:p w14:paraId="2D9C757B"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lastRenderedPageBreak/>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6653B776"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34B22A85" w14:textId="443B8D99"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891BD1">
        <w:rPr>
          <w:rFonts w:ascii="Arial" w:hAnsi="Arial" w:cs="Arial"/>
          <w:i/>
          <w:sz w:val="24"/>
          <w:szCs w:val="24"/>
          <w:lang w:val="es-ES"/>
        </w:rPr>
        <w:t>cá</w:t>
      </w:r>
      <w:r w:rsidRPr="00B301BA">
        <w:rPr>
          <w:rFonts w:ascii="Arial" w:hAnsi="Arial" w:cs="Arial"/>
          <w:i/>
          <w:sz w:val="24"/>
          <w:szCs w:val="24"/>
          <w:lang w:val="es-ES"/>
        </w:rPr>
        <w:t>pita</w:t>
      </w:r>
      <w:r>
        <w:rPr>
          <w:rFonts w:ascii="Arial" w:hAnsi="Arial" w:cs="Arial"/>
          <w:sz w:val="24"/>
          <w:szCs w:val="24"/>
          <w:lang w:val="es-ES"/>
        </w:rPr>
        <w:t>. Si no es el caso, los patrones de consumo coinciden.</w:t>
      </w:r>
    </w:p>
    <w:p w14:paraId="32160570"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11DB5A5B" w14:textId="77777777" w:rsidR="00871108" w:rsidRDefault="00871108" w:rsidP="003B603A">
      <w:pPr>
        <w:pStyle w:val="Textonotapie"/>
        <w:tabs>
          <w:tab w:val="left" w:pos="8010"/>
        </w:tabs>
        <w:spacing w:line="360" w:lineRule="auto"/>
        <w:ind w:right="9"/>
        <w:jc w:val="both"/>
        <w:rPr>
          <w:rFonts w:ascii="Arial" w:hAnsi="Arial" w:cs="Arial"/>
          <w:sz w:val="24"/>
          <w:szCs w:val="24"/>
          <w:lang w:val="es-ES"/>
        </w:rPr>
      </w:pPr>
    </w:p>
    <w:p w14:paraId="2725FF2C" w14:textId="77777777" w:rsidR="003B603A" w:rsidRPr="000D7127" w:rsidRDefault="00F15B5F" w:rsidP="003B603A">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X</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sSup>
          <m:sSupPr>
            <m:ctrlPr>
              <w:rPr>
                <w:rFonts w:ascii="Cambria Math" w:hAnsi="Cambria Math" w:cs="Arial"/>
                <w:i/>
                <w:sz w:val="24"/>
              </w:rPr>
            </m:ctrlPr>
          </m:sSupPr>
          <m:e>
            <m:r>
              <w:rPr>
                <w:rFonts w:ascii="Cambria Math" w:hAnsi="Cambria Math" w:cs="Arial"/>
                <w:sz w:val="24"/>
              </w:rPr>
              <m:t>Y</m:t>
            </m:r>
          </m:e>
          <m:sup>
            <m:r>
              <w:rPr>
                <w:rFonts w:ascii="Cambria Math" w:hAnsi="Cambria Math" w:cs="Arial"/>
                <w:sz w:val="24"/>
              </w:rPr>
              <m:t>r</m:t>
            </m:r>
          </m:sup>
        </m:sSup>
      </m:oMath>
      <w:r w:rsidR="003B603A" w:rsidRPr="000D7127">
        <w:rPr>
          <w:rFonts w:ascii="Arial" w:hAnsi="Arial" w:cs="Arial"/>
          <w:sz w:val="24"/>
        </w:rPr>
        <w:t xml:space="preserve">                  </w:t>
      </w:r>
      <w:r w:rsidR="003B603A" w:rsidRPr="000D7127">
        <w:rPr>
          <w:rFonts w:ascii="Arial" w:hAnsi="Arial" w:cs="Arial"/>
          <w:sz w:val="24"/>
          <w:lang w:val="es-ES_tradnl"/>
        </w:rPr>
        <w:t>[9]</w:t>
      </w:r>
    </w:p>
    <w:p w14:paraId="77BAF19B" w14:textId="77777777" w:rsidR="00871108" w:rsidRDefault="00871108" w:rsidP="003B603A">
      <w:pPr>
        <w:tabs>
          <w:tab w:val="left" w:pos="8010"/>
        </w:tabs>
        <w:spacing w:after="0" w:line="360" w:lineRule="auto"/>
        <w:ind w:right="14"/>
        <w:jc w:val="center"/>
        <w:rPr>
          <w:rFonts w:ascii="Arial" w:hAnsi="Arial" w:cs="Arial"/>
        </w:rPr>
      </w:pPr>
    </w:p>
    <w:p w14:paraId="59D3B11B" w14:textId="77777777" w:rsidR="003B603A" w:rsidRPr="000D7127" w:rsidRDefault="003B603A" w:rsidP="00871108">
      <w:pPr>
        <w:tabs>
          <w:tab w:val="left" w:pos="8010"/>
        </w:tabs>
        <w:spacing w:after="0" w:line="360" w:lineRule="auto"/>
        <w:ind w:left="708" w:right="14"/>
        <w:jc w:val="both"/>
        <w:rPr>
          <w:rFonts w:ascii="Arial" w:hAnsi="Arial" w:cs="Arial"/>
          <w:sz w:val="24"/>
          <w:lang w:val="es-ES_tradnl"/>
        </w:rPr>
      </w:pPr>
      <w:r w:rsidRPr="000D7127">
        <w:rPr>
          <w:rFonts w:ascii="Arial" w:hAnsi="Arial" w:cs="Arial"/>
          <w:sz w:val="24"/>
          <w:lang w:val="es-ES_tradnl"/>
        </w:rPr>
        <w:t>Donde:</w:t>
      </w:r>
    </w:p>
    <w:p w14:paraId="293E44EF" w14:textId="77777777" w:rsidR="003B603A" w:rsidRPr="00E24CA2" w:rsidRDefault="003B603A" w:rsidP="00871108">
      <w:pPr>
        <w:tabs>
          <w:tab w:val="left" w:pos="8010"/>
        </w:tabs>
        <w:spacing w:after="0" w:line="360" w:lineRule="auto"/>
        <w:ind w:left="708" w:right="14"/>
        <w:jc w:val="both"/>
        <w:rPr>
          <w:rFonts w:ascii="Arial" w:hAnsi="Arial" w:cs="Arial"/>
          <w:sz w:val="24"/>
        </w:rPr>
      </w:pPr>
      <w:r w:rsidRPr="000D7127">
        <w:rPr>
          <w:rFonts w:ascii="Cambria Math" w:hAnsi="Cambria Math" w:cs="Arial"/>
          <w:i/>
          <w:sz w:val="24"/>
          <w:lang w:val="es-ES_tradnl"/>
        </w:rPr>
        <w:t>A</w:t>
      </w:r>
      <w:r w:rsidRPr="000D7127">
        <w:rPr>
          <w:rFonts w:ascii="Cambria Math" w:hAnsi="Cambria Math" w:cs="Arial"/>
          <w:i/>
          <w:sz w:val="24"/>
          <w:vertAlign w:val="superscript"/>
          <w:lang w:val="es-ES_tradnl"/>
        </w:rPr>
        <w:t>rr</w:t>
      </w:r>
      <w:r w:rsidRPr="000D7127">
        <w:rPr>
          <w:rFonts w:ascii="Arial" w:hAnsi="Arial" w:cs="Arial"/>
          <w:sz w:val="24"/>
          <w:lang w:val="es-ES_tradnl"/>
        </w:rPr>
        <w:t xml:space="preserve"> = Es la matriz de</w:t>
      </w:r>
      <w:r w:rsidRPr="000D7127">
        <w:rPr>
          <w:rFonts w:ascii="Arial" w:hAnsi="Arial" w:cs="Arial"/>
          <w:sz w:val="24"/>
        </w:rPr>
        <w:t xml:space="preserve"> coeficientes </w:t>
      </w:r>
      <w:r w:rsidR="00871108" w:rsidRPr="000D7127">
        <w:rPr>
          <w:rFonts w:ascii="Arial" w:hAnsi="Arial" w:cs="Arial"/>
          <w:sz w:val="24"/>
        </w:rPr>
        <w:t>estatales</w:t>
      </w:r>
      <w:r w:rsidRPr="000D7127">
        <w:rPr>
          <w:rFonts w:ascii="Arial" w:hAnsi="Arial" w:cs="Arial"/>
          <w:sz w:val="24"/>
        </w:rPr>
        <w:t xml:space="preserve"> de </w:t>
      </w:r>
      <w:r w:rsidRPr="00E24CA2">
        <w:rPr>
          <w:rFonts w:ascii="Arial" w:hAnsi="Arial" w:cs="Arial"/>
          <w:sz w:val="24"/>
        </w:rPr>
        <w:t>comercio intersectorial (</w:t>
      </w:r>
      <w:r w:rsidRPr="00E24CA2">
        <w:rPr>
          <w:rFonts w:asciiTheme="majorHAnsi" w:hAnsiTheme="majorHAnsi" w:cs="Arial"/>
          <w:i/>
          <w:sz w:val="24"/>
        </w:rPr>
        <w:t>r</w:t>
      </w:r>
      <w:r w:rsidRPr="00E24CA2">
        <w:rPr>
          <w:rFonts w:ascii="Cambria Math" w:hAnsi="Cambria Math" w:cs="Arial"/>
          <w:i/>
          <w:sz w:val="24"/>
          <w:vertAlign w:val="subscript"/>
        </w:rPr>
        <w:t>ij</w:t>
      </w:r>
      <w:r w:rsidRPr="00E24CA2">
        <w:rPr>
          <w:rFonts w:ascii="Arial" w:hAnsi="Arial" w:cs="Arial"/>
          <w:sz w:val="24"/>
        </w:rPr>
        <w:t>)</w:t>
      </w:r>
    </w:p>
    <w:p w14:paraId="54E73C6C" w14:textId="77777777" w:rsidR="003B603A" w:rsidRPr="00E24CA2" w:rsidRDefault="003B603A" w:rsidP="00871108">
      <w:pPr>
        <w:tabs>
          <w:tab w:val="left" w:pos="8010"/>
        </w:tabs>
        <w:spacing w:after="0" w:line="360" w:lineRule="auto"/>
        <w:ind w:left="708" w:right="14"/>
        <w:jc w:val="both"/>
        <w:rPr>
          <w:rFonts w:ascii="Arial" w:hAnsi="Arial" w:cs="Arial"/>
          <w:sz w:val="24"/>
          <w:lang w:val="es-ES_tradnl"/>
        </w:rPr>
      </w:pPr>
      <w:r w:rsidRPr="00E24CA2">
        <w:rPr>
          <w:rFonts w:ascii="Cambria Math" w:hAnsi="Cambria Math" w:cs="Arial"/>
          <w:i/>
          <w:sz w:val="24"/>
          <w:lang w:val="es-ES_tradnl"/>
        </w:rPr>
        <w:t>X</w:t>
      </w:r>
      <w:r w:rsidRPr="00E24CA2">
        <w:rPr>
          <w:rFonts w:ascii="Cambria Math" w:hAnsi="Cambria Math" w:cs="Arial"/>
          <w:i/>
          <w:sz w:val="24"/>
          <w:vertAlign w:val="superscript"/>
          <w:lang w:val="es-ES_tradnl"/>
        </w:rPr>
        <w:t>r</w:t>
      </w:r>
      <w:r w:rsidRPr="00E24CA2">
        <w:rPr>
          <w:rFonts w:ascii="Arial" w:hAnsi="Arial" w:cs="Arial"/>
          <w:sz w:val="24"/>
          <w:lang w:val="es-ES_tradnl"/>
        </w:rPr>
        <w:t xml:space="preserve"> = Vector columna de valores brutos de la producción de </w:t>
      </w:r>
      <w:r w:rsidR="00A94EBE" w:rsidRPr="00E24CA2">
        <w:rPr>
          <w:rFonts w:ascii="Arial" w:hAnsi="Arial" w:cs="Arial"/>
          <w:sz w:val="24"/>
          <w:lang w:val="es-ES_tradnl"/>
        </w:rPr>
        <w:t>San Luis Potosí</w:t>
      </w:r>
      <w:r w:rsidRPr="00E24CA2">
        <w:rPr>
          <w:rFonts w:ascii="Arial" w:hAnsi="Arial" w:cs="Arial"/>
          <w:sz w:val="24"/>
          <w:lang w:val="es-ES_tradnl"/>
        </w:rPr>
        <w:t xml:space="preserve"> </w:t>
      </w:r>
      <w:r w:rsidRPr="00E24CA2">
        <w:rPr>
          <w:rFonts w:ascii="Cambria Math" w:hAnsi="Cambria Math" w:cs="Arial"/>
          <w:i/>
          <w:sz w:val="24"/>
          <w:lang w:val="es-ES_tradnl"/>
        </w:rPr>
        <w:t>r</w:t>
      </w:r>
      <w:r w:rsidRPr="00E24CA2">
        <w:rPr>
          <w:rFonts w:ascii="Arial" w:hAnsi="Arial" w:cs="Arial"/>
          <w:sz w:val="24"/>
          <w:lang w:val="es-ES_tradnl"/>
        </w:rPr>
        <w:t>.</w:t>
      </w:r>
    </w:p>
    <w:p w14:paraId="4605CC88"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E24CA2">
        <w:rPr>
          <w:rFonts w:ascii="Cambria Math" w:hAnsi="Cambria Math" w:cs="Arial"/>
          <w:i/>
          <w:sz w:val="24"/>
          <w:lang w:val="pt-BR"/>
        </w:rPr>
        <w:t>I</w:t>
      </w:r>
      <w:r w:rsidRPr="00E24CA2">
        <w:rPr>
          <w:rFonts w:ascii="Arial" w:hAnsi="Arial" w:cs="Arial"/>
          <w:sz w:val="24"/>
          <w:lang w:val="pt-BR"/>
        </w:rPr>
        <w:t xml:space="preserve"> = Matriz identidad.</w:t>
      </w:r>
    </w:p>
    <w:p w14:paraId="67845A51"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(I-A</w:t>
      </w:r>
      <w:r w:rsidRPr="000D7127">
        <w:rPr>
          <w:rFonts w:ascii="Cambria Math" w:hAnsi="Cambria Math" w:cs="Arial"/>
          <w:i/>
          <w:sz w:val="24"/>
          <w:vertAlign w:val="superscript"/>
          <w:lang w:val="pt-BR"/>
        </w:rPr>
        <w:t>rr</w:t>
      </w:r>
      <w:r w:rsidRPr="000D7127">
        <w:rPr>
          <w:rFonts w:ascii="Cambria Math" w:hAnsi="Cambria Math" w:cs="Arial"/>
          <w:i/>
          <w:sz w:val="24"/>
          <w:lang w:val="pt-BR"/>
        </w:rPr>
        <w:t>)</w:t>
      </w:r>
      <w:r w:rsidRPr="000D7127">
        <w:rPr>
          <w:rFonts w:ascii="Arial" w:hAnsi="Arial" w:cs="Arial"/>
          <w:sz w:val="24"/>
          <w:vertAlign w:val="superscript"/>
          <w:lang w:val="pt-BR"/>
        </w:rPr>
        <w:t xml:space="preserve"> </w:t>
      </w:r>
      <w:r w:rsidRPr="000D7127">
        <w:rPr>
          <w:rFonts w:ascii="Arial" w:hAnsi="Arial" w:cs="Arial"/>
          <w:sz w:val="24"/>
          <w:lang w:val="pt-BR"/>
        </w:rPr>
        <w:t xml:space="preserve">=Matriz de Leontief del modelo </w:t>
      </w:r>
      <w:r w:rsidR="00871108" w:rsidRPr="000D7127">
        <w:rPr>
          <w:rFonts w:ascii="Arial" w:hAnsi="Arial" w:cs="Arial"/>
          <w:sz w:val="24"/>
          <w:lang w:val="pt-BR"/>
        </w:rPr>
        <w:t>estatal</w:t>
      </w:r>
      <w:r w:rsidRPr="000D7127">
        <w:rPr>
          <w:rFonts w:ascii="Arial" w:hAnsi="Arial" w:cs="Arial"/>
          <w:sz w:val="24"/>
          <w:lang w:val="pt-BR"/>
        </w:rPr>
        <w:t>.</w:t>
      </w:r>
    </w:p>
    <w:p w14:paraId="5B89B841" w14:textId="77777777" w:rsidR="003B603A" w:rsidRPr="000D7127" w:rsidRDefault="00871108" w:rsidP="00871108">
      <w:pPr>
        <w:tabs>
          <w:tab w:val="left" w:pos="8010"/>
        </w:tabs>
        <w:spacing w:after="0" w:line="360" w:lineRule="auto"/>
        <w:ind w:right="14"/>
        <w:jc w:val="both"/>
        <w:rPr>
          <w:rFonts w:ascii="Cambria Math" w:hAnsi="Cambria Math" w:cs="Arial"/>
          <w:sz w:val="24"/>
        </w:rPr>
      </w:pPr>
      <w:r w:rsidRPr="000D7127">
        <w:rPr>
          <w:rFonts w:ascii="Arial" w:hAnsi="Arial" w:cs="Arial"/>
          <w:sz w:val="24"/>
        </w:rPr>
        <w:t xml:space="preserve">            </w:t>
      </w:r>
      <w:r w:rsidR="003B603A" w:rsidRPr="000D7127">
        <w:rPr>
          <w:rFonts w:ascii="Arial" w:hAnsi="Arial" w:cs="Arial"/>
          <w:sz w:val="24"/>
        </w:rPr>
        <w:t xml:space="preserve">Los insumos necesarios para la solución de este sistema son los coeficientes regionales de comercio intersectorial </w:t>
      </w:r>
      <w:r w:rsidR="003B603A" w:rsidRPr="000D7127">
        <w:rPr>
          <w:rFonts w:ascii="Cambria Math" w:hAnsi="Cambria Math" w:cs="Arial"/>
          <w:i/>
          <w:sz w:val="24"/>
        </w:rPr>
        <w:t>(r</w:t>
      </w:r>
      <w:r w:rsidR="003B603A" w:rsidRPr="000D7127">
        <w:rPr>
          <w:rFonts w:ascii="Cambria Math" w:hAnsi="Cambria Math" w:cs="Arial"/>
          <w:i/>
          <w:sz w:val="24"/>
          <w:vertAlign w:val="subscript"/>
        </w:rPr>
        <w:t>ij</w:t>
      </w:r>
      <w:r w:rsidR="003B603A" w:rsidRPr="000D7127">
        <w:rPr>
          <w:rFonts w:ascii="Cambria Math" w:hAnsi="Cambria Math" w:cs="Arial"/>
          <w:i/>
          <w:sz w:val="24"/>
        </w:rPr>
        <w:t>)</w:t>
      </w:r>
      <w:r w:rsidR="003B603A" w:rsidRPr="000D7127">
        <w:rPr>
          <w:rFonts w:ascii="Arial" w:hAnsi="Arial" w:cs="Arial"/>
          <w:sz w:val="24"/>
        </w:rPr>
        <w:t xml:space="preserve"> y los valores del vector de demanda final </w:t>
      </w:r>
      <w:r w:rsidR="003B603A" w:rsidRPr="000D7127">
        <w:rPr>
          <w:rFonts w:ascii="Cambria Math" w:hAnsi="Cambria Math" w:cs="Arial"/>
          <w:i/>
          <w:sz w:val="24"/>
        </w:rPr>
        <w:t>(Y</w:t>
      </w:r>
      <w:r w:rsidR="003B603A" w:rsidRPr="000D7127">
        <w:rPr>
          <w:rFonts w:ascii="Cambria Math" w:hAnsi="Cambria Math" w:cs="Arial"/>
          <w:i/>
          <w:sz w:val="24"/>
          <w:vertAlign w:val="superscript"/>
        </w:rPr>
        <w:t>r</w:t>
      </w:r>
      <w:r w:rsidR="003B603A" w:rsidRPr="000D7127">
        <w:rPr>
          <w:rFonts w:ascii="Cambria Math" w:hAnsi="Cambria Math" w:cs="Arial"/>
          <w:i/>
          <w:sz w:val="24"/>
        </w:rPr>
        <w:t>)</w:t>
      </w:r>
      <w:r w:rsidRPr="000D7127">
        <w:rPr>
          <w:rFonts w:ascii="Cambria Math" w:hAnsi="Cambria Math" w:cs="Arial"/>
          <w:sz w:val="24"/>
        </w:rPr>
        <w:t xml:space="preserve">. </w:t>
      </w:r>
    </w:p>
    <w:p w14:paraId="4D6E85DB" w14:textId="77777777" w:rsidR="002B09FD" w:rsidRPr="002B09FD" w:rsidRDefault="002B09FD" w:rsidP="001F24DF">
      <w:pPr>
        <w:pStyle w:val="subsubtitulo"/>
      </w:pPr>
      <w:bookmarkStart w:id="25" w:name="_Toc319009159"/>
      <w:bookmarkStart w:id="26" w:name="_Toc374525417"/>
      <w:r w:rsidRPr="002B09FD">
        <w:t xml:space="preserve">Modelo de </w:t>
      </w:r>
      <w:r w:rsidRPr="00635369">
        <w:t>precios</w:t>
      </w:r>
      <w:r w:rsidRPr="002B09FD">
        <w:t>.</w:t>
      </w:r>
      <w:bookmarkEnd w:id="25"/>
      <w:bookmarkEnd w:id="26"/>
    </w:p>
    <w:p w14:paraId="24120025"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 xml:space="preserve">la participación acumulada en el producto bruto de las importaciones interregionales e internacionales, los impuestos a los productos del consumo intermedio, así como </w:t>
      </w:r>
      <w:r>
        <w:rPr>
          <w:rFonts w:ascii="Arial" w:hAnsi="Arial" w:cs="Arial"/>
          <w:sz w:val="24"/>
          <w:szCs w:val="24"/>
        </w:rPr>
        <w:lastRenderedPageBreak/>
        <w:t>los componentes del valor agregado. Este vector se premultiplica por la inversa de Leontief del modelo estatal de insumo producto y se obtienen los precios relativos.</w:t>
      </w:r>
    </w:p>
    <w:p w14:paraId="619C6042"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4725B57E" w14:textId="77777777" w:rsidR="00FF02F5" w:rsidRPr="000D7127" w:rsidRDefault="00F15B5F" w:rsidP="00FF02F5">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p</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v</m:t>
            </m:r>
          </m:e>
          <m:sup>
            <m:r>
              <w:rPr>
                <w:rFonts w:ascii="Cambria Math" w:hAnsi="Cambria Math" w:cs="Arial"/>
                <w:sz w:val="24"/>
              </w:rPr>
              <m:t>r</m:t>
            </m:r>
          </m:sup>
        </m:sSup>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oMath>
      <w:r w:rsidR="00FF02F5" w:rsidRPr="000D7127">
        <w:rPr>
          <w:rFonts w:ascii="Arial" w:hAnsi="Arial" w:cs="Arial"/>
          <w:sz w:val="24"/>
        </w:rPr>
        <w:t xml:space="preserve">                  </w:t>
      </w:r>
      <w:r w:rsidR="00FF02F5" w:rsidRPr="000D7127">
        <w:rPr>
          <w:rFonts w:ascii="Arial" w:hAnsi="Arial" w:cs="Arial"/>
          <w:sz w:val="24"/>
          <w:lang w:val="es-ES_tradnl"/>
        </w:rPr>
        <w:t>[10]</w:t>
      </w:r>
    </w:p>
    <w:p w14:paraId="0CB083BC" w14:textId="77777777" w:rsidR="00FF02F5" w:rsidRDefault="00FF02F5" w:rsidP="00FF02F5">
      <w:pPr>
        <w:tabs>
          <w:tab w:val="left" w:pos="8010"/>
        </w:tabs>
        <w:spacing w:after="0" w:line="360" w:lineRule="auto"/>
        <w:ind w:right="14"/>
        <w:jc w:val="center"/>
        <w:rPr>
          <w:rFonts w:ascii="Arial" w:hAnsi="Arial" w:cs="Arial"/>
          <w:lang w:val="es-ES_tradnl"/>
        </w:rPr>
      </w:pPr>
    </w:p>
    <w:p w14:paraId="6ABA786B"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0D7127">
        <w:rPr>
          <w:rFonts w:ascii="Arial" w:hAnsi="Arial" w:cs="Arial"/>
          <w:sz w:val="24"/>
          <w:lang w:val="es-ES_tradnl"/>
        </w:rPr>
        <w:t>Donde</w:t>
      </w:r>
      <w:r w:rsidRPr="00A827D0">
        <w:rPr>
          <w:rFonts w:ascii="Arial" w:hAnsi="Arial" w:cs="Arial"/>
          <w:lang w:val="es-ES_tradnl"/>
        </w:rPr>
        <w:t>:</w:t>
      </w:r>
    </w:p>
    <w:p w14:paraId="0EAA98C2"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w:t>
      </w:r>
      <w:r w:rsidR="000621F2">
        <w:rPr>
          <w:rFonts w:ascii="Arial" w:hAnsi="Arial" w:cs="Arial"/>
          <w:sz w:val="24"/>
          <w:szCs w:val="24"/>
        </w:rPr>
        <w:t>s</w:t>
      </w:r>
      <w:r w:rsidR="002862F7">
        <w:rPr>
          <w:rFonts w:ascii="Arial" w:hAnsi="Arial" w:cs="Arial"/>
          <w:sz w:val="24"/>
          <w:szCs w:val="24"/>
        </w:rPr>
        <w:t xml:space="preserve"> participaciones en el producto bruto de las importaciones (interregionales e internacionales), los componentes del valor agregado y los impuestos sobre los productos consumidos como insumos.</w:t>
      </w:r>
    </w:p>
    <w:p w14:paraId="41B315EE" w14:textId="77777777" w:rsidR="00F465B3" w:rsidRDefault="00F465B3" w:rsidP="00217653">
      <w:pPr>
        <w:pStyle w:val="Cuadrosytablas"/>
      </w:pPr>
      <w:bookmarkStart w:id="27" w:name="_Toc319009160"/>
      <w:r>
        <w:br w:type="page"/>
      </w:r>
    </w:p>
    <w:p w14:paraId="0E5D21EE" w14:textId="77777777" w:rsidR="00F465B3" w:rsidRDefault="00F465B3" w:rsidP="00217653">
      <w:pPr>
        <w:pStyle w:val="Cuadrosytablas"/>
        <w:sectPr w:rsidR="00F465B3" w:rsidSect="009B1F02">
          <w:footerReference w:type="default" r:id="rId12"/>
          <w:pgSz w:w="12240" w:h="15840"/>
          <w:pgMar w:top="1418" w:right="1701" w:bottom="1418" w:left="1701" w:header="708" w:footer="708" w:gutter="0"/>
          <w:cols w:space="708"/>
          <w:docGrid w:linePitch="360"/>
        </w:sectPr>
      </w:pPr>
    </w:p>
    <w:bookmarkEnd w:id="27"/>
    <w:p w14:paraId="25EB7277" w14:textId="77777777" w:rsidR="00925D0F" w:rsidRPr="00217653" w:rsidRDefault="00925D0F" w:rsidP="00217653">
      <w:pPr>
        <w:pStyle w:val="Cuadrosytablas"/>
      </w:pPr>
      <w:r w:rsidRPr="00217653">
        <w:lastRenderedPageBreak/>
        <w:t xml:space="preserve">Cuadro 2. </w:t>
      </w:r>
      <w:r w:rsidR="00A94EBE">
        <w:t>San Luis Potosí</w:t>
      </w:r>
      <w:r w:rsidRPr="00217653">
        <w:t>. Valor y estructura de la producción bruta. 200</w:t>
      </w:r>
      <w:r w:rsidR="00EC046C">
        <w:t>8</w:t>
      </w:r>
      <w:r w:rsidRPr="00217653">
        <w:t>. Mil</w:t>
      </w:r>
      <w:r w:rsidR="00B90465">
        <w:t>lones</w:t>
      </w:r>
      <w:r w:rsidRPr="00217653">
        <w:t xml:space="preserve"> de pesos corrientes y %.</w:t>
      </w:r>
      <w:r w:rsidR="009300F1">
        <w:t xml:space="preserve"> Modelo Abierto.</w:t>
      </w:r>
    </w:p>
    <w:tbl>
      <w:tblPr>
        <w:tblW w:w="13638" w:type="dxa"/>
        <w:tblInd w:w="95" w:type="dxa"/>
        <w:tblLook w:val="04A0" w:firstRow="1" w:lastRow="0" w:firstColumn="1" w:lastColumn="0" w:noHBand="0" w:noVBand="1"/>
      </w:tblPr>
      <w:tblGrid>
        <w:gridCol w:w="820"/>
        <w:gridCol w:w="3100"/>
        <w:gridCol w:w="1376"/>
        <w:gridCol w:w="1276"/>
        <w:gridCol w:w="864"/>
        <w:gridCol w:w="860"/>
        <w:gridCol w:w="940"/>
        <w:gridCol w:w="940"/>
        <w:gridCol w:w="262"/>
        <w:gridCol w:w="1100"/>
        <w:gridCol w:w="1080"/>
        <w:gridCol w:w="1020"/>
      </w:tblGrid>
      <w:tr w:rsidR="00B46256" w:rsidRPr="00B46256" w14:paraId="0FD59A30" w14:textId="77777777" w:rsidTr="00635369">
        <w:trPr>
          <w:trHeight w:val="255"/>
        </w:trPr>
        <w:tc>
          <w:tcPr>
            <w:tcW w:w="820" w:type="dxa"/>
            <w:tcBorders>
              <w:top w:val="single" w:sz="8" w:space="0" w:color="auto"/>
              <w:left w:val="nil"/>
              <w:bottom w:val="nil"/>
              <w:right w:val="nil"/>
            </w:tcBorders>
            <w:shd w:val="clear" w:color="auto" w:fill="auto"/>
            <w:noWrap/>
            <w:vAlign w:val="bottom"/>
            <w:hideMark/>
          </w:tcPr>
          <w:p w14:paraId="54931240" w14:textId="77777777" w:rsidR="00B46256" w:rsidRPr="00B46256" w:rsidRDefault="00B46256" w:rsidP="009E0A6F">
            <w:pPr>
              <w:spacing w:after="0" w:line="240" w:lineRule="auto"/>
              <w:rPr>
                <w:rFonts w:ascii="Arial Narrow" w:eastAsia="Times New Roman" w:hAnsi="Arial Narrow" w:cs="Times New Roman"/>
                <w:color w:val="000000"/>
              </w:rPr>
            </w:pPr>
            <w:bookmarkStart w:id="28" w:name="RANGE!A1:K24"/>
            <w:bookmarkEnd w:id="28"/>
            <w:r w:rsidRPr="00B46256">
              <w:rPr>
                <w:rFonts w:ascii="Arial Narrow" w:eastAsia="Times New Roman" w:hAnsi="Arial Narrow" w:cs="Times New Roman"/>
                <w:color w:val="000000"/>
              </w:rPr>
              <w:t> </w:t>
            </w:r>
          </w:p>
        </w:tc>
        <w:tc>
          <w:tcPr>
            <w:tcW w:w="3100" w:type="dxa"/>
            <w:tcBorders>
              <w:top w:val="single" w:sz="8" w:space="0" w:color="auto"/>
              <w:left w:val="nil"/>
              <w:bottom w:val="nil"/>
              <w:right w:val="nil"/>
            </w:tcBorders>
            <w:shd w:val="clear" w:color="auto" w:fill="auto"/>
            <w:noWrap/>
            <w:vAlign w:val="bottom"/>
            <w:hideMark/>
          </w:tcPr>
          <w:p w14:paraId="293004FB" w14:textId="77777777" w:rsidR="00B46256" w:rsidRPr="00B46256" w:rsidRDefault="00B46256" w:rsidP="009E0A6F">
            <w:pPr>
              <w:spacing w:after="0" w:line="240" w:lineRule="auto"/>
              <w:rPr>
                <w:rFonts w:ascii="Arial Narrow" w:eastAsia="Times New Roman" w:hAnsi="Arial Narrow" w:cs="Times New Roman"/>
                <w:color w:val="000000"/>
              </w:rPr>
            </w:pPr>
            <w:r w:rsidRPr="00B46256">
              <w:rPr>
                <w:rFonts w:ascii="Arial Narrow" w:eastAsia="Times New Roman" w:hAnsi="Arial Narrow" w:cs="Times New Roman"/>
                <w:color w:val="000000"/>
              </w:rPr>
              <w:t> </w:t>
            </w:r>
          </w:p>
        </w:tc>
        <w:tc>
          <w:tcPr>
            <w:tcW w:w="1376" w:type="dxa"/>
            <w:vMerge w:val="restart"/>
            <w:tcBorders>
              <w:top w:val="single" w:sz="8" w:space="0" w:color="auto"/>
              <w:left w:val="nil"/>
              <w:bottom w:val="single" w:sz="4" w:space="0" w:color="000000"/>
              <w:right w:val="nil"/>
            </w:tcBorders>
            <w:shd w:val="clear" w:color="auto" w:fill="auto"/>
            <w:vAlign w:val="center"/>
            <w:hideMark/>
          </w:tcPr>
          <w:p w14:paraId="323BE1F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Bruto de la Producción</w:t>
            </w:r>
          </w:p>
        </w:tc>
        <w:tc>
          <w:tcPr>
            <w:tcW w:w="2140" w:type="dxa"/>
            <w:gridSpan w:val="2"/>
            <w:vMerge w:val="restart"/>
            <w:tcBorders>
              <w:top w:val="single" w:sz="8" w:space="0" w:color="auto"/>
              <w:left w:val="nil"/>
              <w:bottom w:val="single" w:sz="4" w:space="0" w:color="000000"/>
              <w:right w:val="nil"/>
            </w:tcBorders>
            <w:shd w:val="clear" w:color="auto" w:fill="auto"/>
            <w:vAlign w:val="center"/>
            <w:hideMark/>
          </w:tcPr>
          <w:p w14:paraId="3E584680"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c>
          <w:tcPr>
            <w:tcW w:w="6202" w:type="dxa"/>
            <w:gridSpan w:val="7"/>
            <w:tcBorders>
              <w:top w:val="single" w:sz="8" w:space="0" w:color="auto"/>
              <w:left w:val="nil"/>
              <w:bottom w:val="nil"/>
              <w:right w:val="nil"/>
            </w:tcBorders>
            <w:shd w:val="clear" w:color="auto" w:fill="auto"/>
            <w:noWrap/>
            <w:vAlign w:val="bottom"/>
            <w:hideMark/>
          </w:tcPr>
          <w:p w14:paraId="5B9575D0"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Estructura de requerimientos de producción</w:t>
            </w:r>
          </w:p>
        </w:tc>
      </w:tr>
      <w:tr w:rsidR="00B46256" w:rsidRPr="00B46256" w14:paraId="50ECC7CB" w14:textId="77777777" w:rsidTr="00B90465">
        <w:trPr>
          <w:trHeight w:val="309"/>
        </w:trPr>
        <w:tc>
          <w:tcPr>
            <w:tcW w:w="820" w:type="dxa"/>
            <w:tcBorders>
              <w:top w:val="nil"/>
              <w:left w:val="nil"/>
              <w:bottom w:val="nil"/>
              <w:right w:val="nil"/>
            </w:tcBorders>
            <w:shd w:val="clear" w:color="auto" w:fill="auto"/>
            <w:noWrap/>
            <w:vAlign w:val="bottom"/>
            <w:hideMark/>
          </w:tcPr>
          <w:p w14:paraId="1088CCF3"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3100" w:type="dxa"/>
            <w:tcBorders>
              <w:top w:val="nil"/>
              <w:left w:val="nil"/>
              <w:bottom w:val="nil"/>
              <w:right w:val="nil"/>
            </w:tcBorders>
            <w:shd w:val="clear" w:color="auto" w:fill="auto"/>
            <w:noWrap/>
            <w:vAlign w:val="bottom"/>
            <w:hideMark/>
          </w:tcPr>
          <w:p w14:paraId="6B2B51E1"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376" w:type="dxa"/>
            <w:vMerge/>
            <w:tcBorders>
              <w:top w:val="single" w:sz="8" w:space="0" w:color="auto"/>
              <w:left w:val="nil"/>
              <w:bottom w:val="single" w:sz="4" w:space="0" w:color="000000"/>
              <w:right w:val="nil"/>
            </w:tcBorders>
            <w:vAlign w:val="center"/>
            <w:hideMark/>
          </w:tcPr>
          <w:p w14:paraId="77F10924"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140" w:type="dxa"/>
            <w:gridSpan w:val="2"/>
            <w:vMerge/>
            <w:tcBorders>
              <w:top w:val="single" w:sz="8" w:space="0" w:color="auto"/>
              <w:left w:val="nil"/>
              <w:bottom w:val="single" w:sz="4" w:space="0" w:color="000000"/>
              <w:right w:val="nil"/>
            </w:tcBorders>
            <w:vAlign w:val="center"/>
            <w:hideMark/>
          </w:tcPr>
          <w:p w14:paraId="74F89333"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740" w:type="dxa"/>
            <w:gridSpan w:val="3"/>
            <w:tcBorders>
              <w:top w:val="single" w:sz="4" w:space="0" w:color="auto"/>
              <w:left w:val="nil"/>
              <w:bottom w:val="single" w:sz="4" w:space="0" w:color="auto"/>
              <w:right w:val="nil"/>
            </w:tcBorders>
            <w:shd w:val="clear" w:color="auto" w:fill="auto"/>
            <w:vAlign w:val="bottom"/>
            <w:hideMark/>
          </w:tcPr>
          <w:p w14:paraId="7F3405BB"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Insumos</w:t>
            </w:r>
          </w:p>
        </w:tc>
        <w:tc>
          <w:tcPr>
            <w:tcW w:w="262" w:type="dxa"/>
            <w:tcBorders>
              <w:top w:val="single" w:sz="4" w:space="0" w:color="auto"/>
              <w:left w:val="nil"/>
              <w:bottom w:val="nil"/>
              <w:right w:val="nil"/>
            </w:tcBorders>
            <w:shd w:val="clear" w:color="auto" w:fill="auto"/>
            <w:vAlign w:val="bottom"/>
            <w:hideMark/>
          </w:tcPr>
          <w:p w14:paraId="09CCE108"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 </w:t>
            </w:r>
          </w:p>
        </w:tc>
        <w:tc>
          <w:tcPr>
            <w:tcW w:w="3200" w:type="dxa"/>
            <w:gridSpan w:val="3"/>
            <w:tcBorders>
              <w:top w:val="single" w:sz="4" w:space="0" w:color="auto"/>
              <w:left w:val="nil"/>
              <w:bottom w:val="single" w:sz="4" w:space="0" w:color="auto"/>
              <w:right w:val="nil"/>
            </w:tcBorders>
            <w:shd w:val="clear" w:color="auto" w:fill="auto"/>
            <w:vAlign w:val="bottom"/>
            <w:hideMark/>
          </w:tcPr>
          <w:p w14:paraId="13E19A6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r>
      <w:tr w:rsidR="00B46256" w:rsidRPr="00B46256" w14:paraId="0EB60984" w14:textId="77777777" w:rsidTr="00B90465">
        <w:trPr>
          <w:trHeight w:val="678"/>
        </w:trPr>
        <w:tc>
          <w:tcPr>
            <w:tcW w:w="3920" w:type="dxa"/>
            <w:gridSpan w:val="2"/>
            <w:tcBorders>
              <w:top w:val="nil"/>
              <w:left w:val="nil"/>
              <w:bottom w:val="single" w:sz="8" w:space="0" w:color="auto"/>
              <w:right w:val="nil"/>
            </w:tcBorders>
            <w:shd w:val="clear" w:color="auto" w:fill="auto"/>
            <w:noWrap/>
            <w:vAlign w:val="bottom"/>
            <w:hideMark/>
          </w:tcPr>
          <w:p w14:paraId="26B98BF1" w14:textId="77777777" w:rsidR="00B46256" w:rsidRPr="00B46256" w:rsidRDefault="00B46256" w:rsidP="009E0A6F">
            <w:pPr>
              <w:spacing w:after="0" w:line="240" w:lineRule="auto"/>
              <w:rPr>
                <w:rFonts w:ascii="Arial Narrow" w:eastAsia="Times New Roman" w:hAnsi="Arial Narrow" w:cs="Times New Roman"/>
                <w:i/>
                <w:iCs/>
                <w:color w:val="000000"/>
              </w:rPr>
            </w:pPr>
            <w:bookmarkStart w:id="29" w:name="RANGE!A3:L24"/>
            <w:r w:rsidRPr="00B46256">
              <w:rPr>
                <w:rFonts w:ascii="Arial Narrow" w:eastAsia="Times New Roman" w:hAnsi="Arial Narrow" w:cs="Times New Roman"/>
                <w:i/>
                <w:iCs/>
                <w:color w:val="000000"/>
              </w:rPr>
              <w:t>Subsector</w:t>
            </w:r>
            <w:bookmarkEnd w:id="29"/>
          </w:p>
        </w:tc>
        <w:tc>
          <w:tcPr>
            <w:tcW w:w="1376" w:type="dxa"/>
            <w:tcBorders>
              <w:top w:val="nil"/>
              <w:left w:val="nil"/>
              <w:bottom w:val="single" w:sz="8" w:space="0" w:color="auto"/>
              <w:right w:val="nil"/>
            </w:tcBorders>
            <w:shd w:val="clear" w:color="auto" w:fill="auto"/>
            <w:vAlign w:val="bottom"/>
            <w:hideMark/>
          </w:tcPr>
          <w:p w14:paraId="373A642F" w14:textId="77777777" w:rsidR="00B46256" w:rsidRPr="00B46256" w:rsidRDefault="00B46256" w:rsidP="00B90465">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Mil</w:t>
            </w:r>
            <w:r w:rsidR="00B90465">
              <w:rPr>
                <w:rFonts w:ascii="Arial Narrow" w:eastAsia="Times New Roman" w:hAnsi="Arial Narrow" w:cs="Times New Roman"/>
                <w:i/>
                <w:iCs/>
                <w:color w:val="000000"/>
              </w:rPr>
              <w:t>lon</w:t>
            </w:r>
            <w:r w:rsidRPr="00B46256">
              <w:rPr>
                <w:rFonts w:ascii="Arial Narrow" w:eastAsia="Times New Roman" w:hAnsi="Arial Narrow" w:cs="Times New Roman"/>
                <w:i/>
                <w:iCs/>
                <w:color w:val="000000"/>
              </w:rPr>
              <w:t>es de pesos de 200</w:t>
            </w:r>
            <w:r w:rsidR="00B90465">
              <w:rPr>
                <w:rFonts w:ascii="Arial Narrow" w:eastAsia="Times New Roman" w:hAnsi="Arial Narrow" w:cs="Times New Roman"/>
                <w:i/>
                <w:iCs/>
                <w:color w:val="000000"/>
              </w:rPr>
              <w:t>8</w:t>
            </w:r>
          </w:p>
        </w:tc>
        <w:tc>
          <w:tcPr>
            <w:tcW w:w="1276" w:type="dxa"/>
            <w:tcBorders>
              <w:top w:val="nil"/>
              <w:left w:val="nil"/>
              <w:bottom w:val="single" w:sz="8" w:space="0" w:color="auto"/>
              <w:right w:val="nil"/>
            </w:tcBorders>
            <w:shd w:val="clear" w:color="auto" w:fill="auto"/>
            <w:vAlign w:val="bottom"/>
            <w:hideMark/>
          </w:tcPr>
          <w:p w14:paraId="56222B6D"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w:t>
            </w:r>
            <w:r w:rsidR="00B90465">
              <w:rPr>
                <w:rFonts w:ascii="Arial Narrow" w:eastAsia="Times New Roman" w:hAnsi="Arial Narrow" w:cs="Times New Roman"/>
                <w:i/>
                <w:iCs/>
                <w:color w:val="000000"/>
              </w:rPr>
              <w:t>illones de pesos de 2008</w:t>
            </w:r>
          </w:p>
        </w:tc>
        <w:tc>
          <w:tcPr>
            <w:tcW w:w="864" w:type="dxa"/>
            <w:tcBorders>
              <w:top w:val="nil"/>
              <w:left w:val="nil"/>
              <w:bottom w:val="single" w:sz="8" w:space="0" w:color="auto"/>
              <w:right w:val="nil"/>
            </w:tcBorders>
            <w:shd w:val="clear" w:color="auto" w:fill="auto"/>
            <w:vAlign w:val="bottom"/>
            <w:hideMark/>
          </w:tcPr>
          <w:p w14:paraId="77E8D1F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Relativo</w:t>
            </w:r>
          </w:p>
        </w:tc>
        <w:tc>
          <w:tcPr>
            <w:tcW w:w="860" w:type="dxa"/>
            <w:tcBorders>
              <w:top w:val="nil"/>
              <w:left w:val="nil"/>
              <w:bottom w:val="single" w:sz="8" w:space="0" w:color="auto"/>
              <w:right w:val="nil"/>
            </w:tcBorders>
            <w:shd w:val="clear" w:color="auto" w:fill="auto"/>
            <w:vAlign w:val="bottom"/>
            <w:hideMark/>
          </w:tcPr>
          <w:p w14:paraId="39CB8A48"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Usos de origen estatal</w:t>
            </w:r>
          </w:p>
        </w:tc>
        <w:tc>
          <w:tcPr>
            <w:tcW w:w="940" w:type="dxa"/>
            <w:tcBorders>
              <w:top w:val="nil"/>
              <w:left w:val="nil"/>
              <w:bottom w:val="single" w:sz="8" w:space="0" w:color="auto"/>
              <w:right w:val="nil"/>
            </w:tcBorders>
            <w:shd w:val="clear" w:color="auto" w:fill="auto"/>
            <w:vAlign w:val="bottom"/>
            <w:hideMark/>
          </w:tcPr>
          <w:p w14:paraId="5084C3BF"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interre-gionales</w:t>
            </w:r>
          </w:p>
        </w:tc>
        <w:tc>
          <w:tcPr>
            <w:tcW w:w="940" w:type="dxa"/>
            <w:tcBorders>
              <w:top w:val="nil"/>
              <w:left w:val="nil"/>
              <w:bottom w:val="single" w:sz="8" w:space="0" w:color="auto"/>
              <w:right w:val="nil"/>
            </w:tcBorders>
            <w:shd w:val="clear" w:color="auto" w:fill="auto"/>
            <w:vAlign w:val="bottom"/>
            <w:hideMark/>
          </w:tcPr>
          <w:p w14:paraId="10565D31"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interna-cionales</w:t>
            </w:r>
          </w:p>
        </w:tc>
        <w:tc>
          <w:tcPr>
            <w:tcW w:w="262" w:type="dxa"/>
            <w:tcBorders>
              <w:top w:val="nil"/>
              <w:left w:val="nil"/>
              <w:bottom w:val="single" w:sz="8" w:space="0" w:color="auto"/>
              <w:right w:val="nil"/>
            </w:tcBorders>
            <w:shd w:val="clear" w:color="auto" w:fill="auto"/>
            <w:vAlign w:val="bottom"/>
            <w:hideMark/>
          </w:tcPr>
          <w:p w14:paraId="5C41DC5E"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 </w:t>
            </w:r>
          </w:p>
        </w:tc>
        <w:tc>
          <w:tcPr>
            <w:tcW w:w="1100" w:type="dxa"/>
            <w:tcBorders>
              <w:top w:val="nil"/>
              <w:left w:val="nil"/>
              <w:bottom w:val="single" w:sz="8" w:space="0" w:color="auto"/>
              <w:right w:val="nil"/>
            </w:tcBorders>
            <w:shd w:val="clear" w:color="auto" w:fill="auto"/>
            <w:vAlign w:val="bottom"/>
            <w:hideMark/>
          </w:tcPr>
          <w:p w14:paraId="65AFEB7F"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Total de Remune-ración de asalariados</w:t>
            </w:r>
          </w:p>
        </w:tc>
        <w:tc>
          <w:tcPr>
            <w:tcW w:w="1080" w:type="dxa"/>
            <w:tcBorders>
              <w:top w:val="nil"/>
              <w:left w:val="nil"/>
              <w:bottom w:val="single" w:sz="8" w:space="0" w:color="auto"/>
              <w:right w:val="nil"/>
            </w:tcBorders>
            <w:shd w:val="clear" w:color="auto" w:fill="auto"/>
            <w:vAlign w:val="bottom"/>
            <w:hideMark/>
          </w:tcPr>
          <w:p w14:paraId="28EA4FD0"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Excedente Bruto de Operación</w:t>
            </w:r>
          </w:p>
        </w:tc>
        <w:tc>
          <w:tcPr>
            <w:tcW w:w="1020" w:type="dxa"/>
            <w:tcBorders>
              <w:top w:val="nil"/>
              <w:left w:val="nil"/>
              <w:bottom w:val="single" w:sz="8" w:space="0" w:color="auto"/>
              <w:right w:val="nil"/>
            </w:tcBorders>
            <w:shd w:val="clear" w:color="auto" w:fill="auto"/>
            <w:vAlign w:val="bottom"/>
            <w:hideMark/>
          </w:tcPr>
          <w:p w14:paraId="4004AEE3"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Impuestos Netos sobre la producción</w:t>
            </w:r>
          </w:p>
        </w:tc>
      </w:tr>
      <w:tr w:rsidR="00527B68" w:rsidRPr="00B46256" w14:paraId="2B848E24" w14:textId="77777777" w:rsidTr="00F87835">
        <w:trPr>
          <w:trHeight w:val="20"/>
        </w:trPr>
        <w:tc>
          <w:tcPr>
            <w:tcW w:w="820" w:type="dxa"/>
            <w:tcBorders>
              <w:top w:val="nil"/>
              <w:left w:val="nil"/>
              <w:bottom w:val="nil"/>
              <w:right w:val="nil"/>
            </w:tcBorders>
            <w:shd w:val="clear" w:color="000000" w:fill="FFFFFF"/>
            <w:noWrap/>
          </w:tcPr>
          <w:p w14:paraId="7897D8A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431</w:t>
            </w:r>
          </w:p>
        </w:tc>
        <w:tc>
          <w:tcPr>
            <w:tcW w:w="3100" w:type="dxa"/>
            <w:tcBorders>
              <w:top w:val="nil"/>
              <w:left w:val="nil"/>
              <w:bottom w:val="nil"/>
              <w:right w:val="nil"/>
            </w:tcBorders>
            <w:shd w:val="clear" w:color="000000" w:fill="FFFFFF"/>
          </w:tcPr>
          <w:p w14:paraId="745E83DC"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Comercio</w:t>
            </w:r>
          </w:p>
        </w:tc>
        <w:tc>
          <w:tcPr>
            <w:tcW w:w="1376" w:type="dxa"/>
            <w:tcBorders>
              <w:top w:val="nil"/>
              <w:left w:val="nil"/>
              <w:bottom w:val="nil"/>
              <w:right w:val="nil"/>
            </w:tcBorders>
            <w:shd w:val="clear" w:color="auto" w:fill="auto"/>
            <w:noWrap/>
          </w:tcPr>
          <w:p w14:paraId="68F573F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38,885 </w:t>
            </w:r>
          </w:p>
        </w:tc>
        <w:tc>
          <w:tcPr>
            <w:tcW w:w="1276" w:type="dxa"/>
            <w:tcBorders>
              <w:top w:val="nil"/>
              <w:left w:val="nil"/>
              <w:bottom w:val="nil"/>
              <w:right w:val="nil"/>
            </w:tcBorders>
            <w:shd w:val="clear" w:color="auto" w:fill="auto"/>
            <w:noWrap/>
          </w:tcPr>
          <w:p w14:paraId="2B6FFF3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30,421 </w:t>
            </w:r>
          </w:p>
        </w:tc>
        <w:tc>
          <w:tcPr>
            <w:tcW w:w="864" w:type="dxa"/>
            <w:tcBorders>
              <w:top w:val="nil"/>
              <w:left w:val="nil"/>
              <w:bottom w:val="nil"/>
              <w:right w:val="nil"/>
            </w:tcBorders>
            <w:shd w:val="clear" w:color="auto" w:fill="auto"/>
            <w:noWrap/>
          </w:tcPr>
          <w:p w14:paraId="029DB07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13.80%</w:t>
            </w:r>
          </w:p>
        </w:tc>
        <w:tc>
          <w:tcPr>
            <w:tcW w:w="860" w:type="dxa"/>
            <w:tcBorders>
              <w:top w:val="nil"/>
              <w:left w:val="nil"/>
              <w:bottom w:val="nil"/>
              <w:right w:val="nil"/>
            </w:tcBorders>
            <w:shd w:val="clear" w:color="auto" w:fill="auto"/>
            <w:noWrap/>
          </w:tcPr>
          <w:p w14:paraId="768707B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7.7%</w:t>
            </w:r>
          </w:p>
        </w:tc>
        <w:tc>
          <w:tcPr>
            <w:tcW w:w="940" w:type="dxa"/>
            <w:tcBorders>
              <w:top w:val="nil"/>
              <w:left w:val="nil"/>
              <w:bottom w:val="nil"/>
              <w:right w:val="nil"/>
            </w:tcBorders>
            <w:shd w:val="clear" w:color="auto" w:fill="auto"/>
            <w:noWrap/>
          </w:tcPr>
          <w:p w14:paraId="353FCC7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12.3%</w:t>
            </w:r>
          </w:p>
        </w:tc>
        <w:tc>
          <w:tcPr>
            <w:tcW w:w="940" w:type="dxa"/>
            <w:tcBorders>
              <w:top w:val="nil"/>
              <w:left w:val="nil"/>
              <w:bottom w:val="nil"/>
              <w:right w:val="nil"/>
            </w:tcBorders>
            <w:shd w:val="clear" w:color="auto" w:fill="auto"/>
            <w:noWrap/>
          </w:tcPr>
          <w:p w14:paraId="6B9347F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w:t>
            </w:r>
          </w:p>
        </w:tc>
        <w:tc>
          <w:tcPr>
            <w:tcW w:w="262" w:type="dxa"/>
            <w:tcBorders>
              <w:top w:val="nil"/>
              <w:left w:val="nil"/>
              <w:bottom w:val="nil"/>
              <w:right w:val="nil"/>
            </w:tcBorders>
            <w:shd w:val="clear" w:color="auto" w:fill="auto"/>
            <w:noWrap/>
          </w:tcPr>
          <w:p w14:paraId="0C3BE589"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0E16B5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14.2%</w:t>
            </w:r>
          </w:p>
        </w:tc>
        <w:tc>
          <w:tcPr>
            <w:tcW w:w="1080" w:type="dxa"/>
            <w:tcBorders>
              <w:top w:val="nil"/>
              <w:left w:val="nil"/>
              <w:bottom w:val="nil"/>
              <w:right w:val="nil"/>
            </w:tcBorders>
            <w:shd w:val="clear" w:color="auto" w:fill="auto"/>
            <w:noWrap/>
          </w:tcPr>
          <w:p w14:paraId="12E0001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63.7%</w:t>
            </w:r>
          </w:p>
        </w:tc>
        <w:tc>
          <w:tcPr>
            <w:tcW w:w="1020" w:type="dxa"/>
            <w:tcBorders>
              <w:top w:val="nil"/>
              <w:left w:val="nil"/>
              <w:bottom w:val="nil"/>
              <w:right w:val="nil"/>
            </w:tcBorders>
            <w:shd w:val="clear" w:color="auto" w:fill="auto"/>
            <w:noWrap/>
          </w:tcPr>
          <w:p w14:paraId="367116C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1C2DF649" w14:textId="77777777" w:rsidTr="00F87835">
        <w:trPr>
          <w:trHeight w:val="20"/>
        </w:trPr>
        <w:tc>
          <w:tcPr>
            <w:tcW w:w="820" w:type="dxa"/>
            <w:tcBorders>
              <w:top w:val="nil"/>
              <w:left w:val="nil"/>
              <w:bottom w:val="nil"/>
              <w:right w:val="nil"/>
            </w:tcBorders>
            <w:shd w:val="clear" w:color="000000" w:fill="FFFFFF"/>
            <w:noWrap/>
          </w:tcPr>
          <w:p w14:paraId="174DC27D"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531</w:t>
            </w:r>
          </w:p>
        </w:tc>
        <w:tc>
          <w:tcPr>
            <w:tcW w:w="3100" w:type="dxa"/>
            <w:tcBorders>
              <w:top w:val="nil"/>
              <w:left w:val="nil"/>
              <w:bottom w:val="nil"/>
              <w:right w:val="nil"/>
            </w:tcBorders>
            <w:shd w:val="clear" w:color="000000" w:fill="FFFFFF"/>
          </w:tcPr>
          <w:p w14:paraId="1D2AECDC"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Serv. inmobiliarios</w:t>
            </w:r>
          </w:p>
        </w:tc>
        <w:tc>
          <w:tcPr>
            <w:tcW w:w="1376" w:type="dxa"/>
            <w:tcBorders>
              <w:top w:val="nil"/>
              <w:left w:val="nil"/>
              <w:bottom w:val="nil"/>
              <w:right w:val="nil"/>
            </w:tcBorders>
            <w:shd w:val="clear" w:color="auto" w:fill="auto"/>
            <w:noWrap/>
          </w:tcPr>
          <w:p w14:paraId="12CD774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30,705 </w:t>
            </w:r>
          </w:p>
        </w:tc>
        <w:tc>
          <w:tcPr>
            <w:tcW w:w="1276" w:type="dxa"/>
            <w:tcBorders>
              <w:top w:val="nil"/>
              <w:left w:val="nil"/>
              <w:bottom w:val="nil"/>
              <w:right w:val="nil"/>
            </w:tcBorders>
            <w:shd w:val="clear" w:color="auto" w:fill="auto"/>
            <w:noWrap/>
          </w:tcPr>
          <w:p w14:paraId="6F65EA4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28,299 </w:t>
            </w:r>
          </w:p>
        </w:tc>
        <w:tc>
          <w:tcPr>
            <w:tcW w:w="864" w:type="dxa"/>
            <w:tcBorders>
              <w:top w:val="nil"/>
              <w:left w:val="nil"/>
              <w:bottom w:val="nil"/>
              <w:right w:val="nil"/>
            </w:tcBorders>
            <w:shd w:val="clear" w:color="auto" w:fill="auto"/>
            <w:noWrap/>
          </w:tcPr>
          <w:p w14:paraId="33DABAC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12.84%</w:t>
            </w:r>
          </w:p>
        </w:tc>
        <w:tc>
          <w:tcPr>
            <w:tcW w:w="860" w:type="dxa"/>
            <w:tcBorders>
              <w:top w:val="nil"/>
              <w:left w:val="nil"/>
              <w:bottom w:val="nil"/>
              <w:right w:val="nil"/>
            </w:tcBorders>
            <w:shd w:val="clear" w:color="auto" w:fill="auto"/>
            <w:noWrap/>
          </w:tcPr>
          <w:p w14:paraId="693C5BA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2.3%</w:t>
            </w:r>
          </w:p>
        </w:tc>
        <w:tc>
          <w:tcPr>
            <w:tcW w:w="940" w:type="dxa"/>
            <w:tcBorders>
              <w:top w:val="nil"/>
              <w:left w:val="nil"/>
              <w:bottom w:val="nil"/>
              <w:right w:val="nil"/>
            </w:tcBorders>
            <w:shd w:val="clear" w:color="auto" w:fill="auto"/>
            <w:noWrap/>
          </w:tcPr>
          <w:p w14:paraId="4B94FD1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5.5%</w:t>
            </w:r>
          </w:p>
        </w:tc>
        <w:tc>
          <w:tcPr>
            <w:tcW w:w="940" w:type="dxa"/>
            <w:tcBorders>
              <w:top w:val="nil"/>
              <w:left w:val="nil"/>
              <w:bottom w:val="nil"/>
              <w:right w:val="nil"/>
            </w:tcBorders>
            <w:shd w:val="clear" w:color="auto" w:fill="auto"/>
            <w:noWrap/>
          </w:tcPr>
          <w:p w14:paraId="2DBD687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c>
          <w:tcPr>
            <w:tcW w:w="262" w:type="dxa"/>
            <w:tcBorders>
              <w:top w:val="nil"/>
              <w:left w:val="nil"/>
              <w:bottom w:val="nil"/>
              <w:right w:val="nil"/>
            </w:tcBorders>
            <w:shd w:val="clear" w:color="auto" w:fill="auto"/>
            <w:noWrap/>
          </w:tcPr>
          <w:p w14:paraId="565E7227"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04E2DD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w:t>
            </w:r>
          </w:p>
        </w:tc>
        <w:tc>
          <w:tcPr>
            <w:tcW w:w="1080" w:type="dxa"/>
            <w:tcBorders>
              <w:top w:val="nil"/>
              <w:left w:val="nil"/>
              <w:bottom w:val="nil"/>
              <w:right w:val="nil"/>
            </w:tcBorders>
            <w:shd w:val="clear" w:color="auto" w:fill="auto"/>
            <w:noWrap/>
          </w:tcPr>
          <w:p w14:paraId="52416B9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90.6%</w:t>
            </w:r>
          </w:p>
        </w:tc>
        <w:tc>
          <w:tcPr>
            <w:tcW w:w="1020" w:type="dxa"/>
            <w:tcBorders>
              <w:top w:val="nil"/>
              <w:left w:val="nil"/>
              <w:bottom w:val="nil"/>
              <w:right w:val="nil"/>
            </w:tcBorders>
            <w:shd w:val="clear" w:color="auto" w:fill="auto"/>
            <w:noWrap/>
          </w:tcPr>
          <w:p w14:paraId="32CA766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0.1%</w:t>
            </w:r>
          </w:p>
        </w:tc>
      </w:tr>
      <w:tr w:rsidR="00527B68" w:rsidRPr="00B46256" w14:paraId="070AAFC8" w14:textId="77777777" w:rsidTr="00F87835">
        <w:trPr>
          <w:trHeight w:val="20"/>
        </w:trPr>
        <w:tc>
          <w:tcPr>
            <w:tcW w:w="820" w:type="dxa"/>
            <w:tcBorders>
              <w:top w:val="nil"/>
              <w:left w:val="nil"/>
              <w:bottom w:val="nil"/>
              <w:right w:val="nil"/>
            </w:tcBorders>
            <w:shd w:val="clear" w:color="000000" w:fill="FFFFFF"/>
            <w:noWrap/>
          </w:tcPr>
          <w:p w14:paraId="2A4E1B53"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236</w:t>
            </w:r>
          </w:p>
        </w:tc>
        <w:tc>
          <w:tcPr>
            <w:tcW w:w="3100" w:type="dxa"/>
            <w:tcBorders>
              <w:top w:val="nil"/>
              <w:left w:val="nil"/>
              <w:bottom w:val="nil"/>
              <w:right w:val="nil"/>
            </w:tcBorders>
            <w:shd w:val="clear" w:color="000000" w:fill="FFFFFF"/>
          </w:tcPr>
          <w:p w14:paraId="117AF999"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Edificación</w:t>
            </w:r>
          </w:p>
        </w:tc>
        <w:tc>
          <w:tcPr>
            <w:tcW w:w="1376" w:type="dxa"/>
            <w:tcBorders>
              <w:top w:val="nil"/>
              <w:left w:val="nil"/>
              <w:bottom w:val="nil"/>
              <w:right w:val="nil"/>
            </w:tcBorders>
            <w:shd w:val="clear" w:color="auto" w:fill="auto"/>
            <w:noWrap/>
          </w:tcPr>
          <w:p w14:paraId="35C6302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26,604 </w:t>
            </w:r>
          </w:p>
        </w:tc>
        <w:tc>
          <w:tcPr>
            <w:tcW w:w="1276" w:type="dxa"/>
            <w:tcBorders>
              <w:top w:val="nil"/>
              <w:left w:val="nil"/>
              <w:bottom w:val="nil"/>
              <w:right w:val="nil"/>
            </w:tcBorders>
            <w:shd w:val="clear" w:color="auto" w:fill="auto"/>
            <w:noWrap/>
          </w:tcPr>
          <w:p w14:paraId="0F31621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15,231 </w:t>
            </w:r>
          </w:p>
        </w:tc>
        <w:tc>
          <w:tcPr>
            <w:tcW w:w="864" w:type="dxa"/>
            <w:tcBorders>
              <w:top w:val="nil"/>
              <w:left w:val="nil"/>
              <w:bottom w:val="nil"/>
              <w:right w:val="nil"/>
            </w:tcBorders>
            <w:shd w:val="clear" w:color="auto" w:fill="auto"/>
            <w:noWrap/>
          </w:tcPr>
          <w:p w14:paraId="748DE39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6.91%</w:t>
            </w:r>
          </w:p>
        </w:tc>
        <w:tc>
          <w:tcPr>
            <w:tcW w:w="860" w:type="dxa"/>
            <w:tcBorders>
              <w:top w:val="nil"/>
              <w:left w:val="nil"/>
              <w:bottom w:val="nil"/>
              <w:right w:val="nil"/>
            </w:tcBorders>
            <w:shd w:val="clear" w:color="auto" w:fill="auto"/>
            <w:noWrap/>
          </w:tcPr>
          <w:p w14:paraId="0261687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20.2%</w:t>
            </w:r>
          </w:p>
        </w:tc>
        <w:tc>
          <w:tcPr>
            <w:tcW w:w="940" w:type="dxa"/>
            <w:tcBorders>
              <w:top w:val="nil"/>
              <w:left w:val="nil"/>
              <w:bottom w:val="nil"/>
              <w:right w:val="nil"/>
            </w:tcBorders>
            <w:shd w:val="clear" w:color="auto" w:fill="auto"/>
            <w:noWrap/>
          </w:tcPr>
          <w:p w14:paraId="6DF11E5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16.6%</w:t>
            </w:r>
          </w:p>
        </w:tc>
        <w:tc>
          <w:tcPr>
            <w:tcW w:w="940" w:type="dxa"/>
            <w:tcBorders>
              <w:top w:val="nil"/>
              <w:left w:val="nil"/>
              <w:bottom w:val="nil"/>
              <w:right w:val="nil"/>
            </w:tcBorders>
            <w:shd w:val="clear" w:color="auto" w:fill="auto"/>
            <w:noWrap/>
          </w:tcPr>
          <w:p w14:paraId="5626585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6.2%</w:t>
            </w:r>
          </w:p>
        </w:tc>
        <w:tc>
          <w:tcPr>
            <w:tcW w:w="262" w:type="dxa"/>
            <w:tcBorders>
              <w:top w:val="nil"/>
              <w:left w:val="nil"/>
              <w:bottom w:val="nil"/>
              <w:right w:val="nil"/>
            </w:tcBorders>
            <w:shd w:val="clear" w:color="auto" w:fill="auto"/>
            <w:noWrap/>
          </w:tcPr>
          <w:p w14:paraId="1817AC8B"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F43070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26.9%</w:t>
            </w:r>
          </w:p>
        </w:tc>
        <w:tc>
          <w:tcPr>
            <w:tcW w:w="1080" w:type="dxa"/>
            <w:tcBorders>
              <w:top w:val="nil"/>
              <w:left w:val="nil"/>
              <w:bottom w:val="nil"/>
              <w:right w:val="nil"/>
            </w:tcBorders>
            <w:shd w:val="clear" w:color="auto" w:fill="auto"/>
            <w:noWrap/>
          </w:tcPr>
          <w:p w14:paraId="297213D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29.9%</w:t>
            </w:r>
          </w:p>
        </w:tc>
        <w:tc>
          <w:tcPr>
            <w:tcW w:w="1020" w:type="dxa"/>
            <w:tcBorders>
              <w:top w:val="nil"/>
              <w:left w:val="nil"/>
              <w:bottom w:val="nil"/>
              <w:right w:val="nil"/>
            </w:tcBorders>
            <w:shd w:val="clear" w:color="auto" w:fill="auto"/>
            <w:noWrap/>
          </w:tcPr>
          <w:p w14:paraId="186F75E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0.4%</w:t>
            </w:r>
          </w:p>
        </w:tc>
      </w:tr>
      <w:tr w:rsidR="00527B68" w:rsidRPr="00B46256" w14:paraId="311E930B" w14:textId="77777777" w:rsidTr="00F87835">
        <w:trPr>
          <w:trHeight w:val="20"/>
        </w:trPr>
        <w:tc>
          <w:tcPr>
            <w:tcW w:w="820" w:type="dxa"/>
            <w:tcBorders>
              <w:top w:val="nil"/>
              <w:left w:val="nil"/>
              <w:bottom w:val="nil"/>
              <w:right w:val="nil"/>
            </w:tcBorders>
            <w:shd w:val="clear" w:color="000000" w:fill="FFFFFF"/>
            <w:noWrap/>
          </w:tcPr>
          <w:p w14:paraId="40063A1D"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311</w:t>
            </w:r>
          </w:p>
        </w:tc>
        <w:tc>
          <w:tcPr>
            <w:tcW w:w="3100" w:type="dxa"/>
            <w:tcBorders>
              <w:top w:val="nil"/>
              <w:left w:val="nil"/>
              <w:bottom w:val="nil"/>
              <w:right w:val="nil"/>
            </w:tcBorders>
            <w:shd w:val="clear" w:color="000000" w:fill="FFFFFF"/>
          </w:tcPr>
          <w:p w14:paraId="49F035B0"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Ind. alimentaria</w:t>
            </w:r>
          </w:p>
        </w:tc>
        <w:tc>
          <w:tcPr>
            <w:tcW w:w="1376" w:type="dxa"/>
            <w:tcBorders>
              <w:top w:val="nil"/>
              <w:left w:val="nil"/>
              <w:bottom w:val="nil"/>
              <w:right w:val="nil"/>
            </w:tcBorders>
            <w:shd w:val="clear" w:color="auto" w:fill="auto"/>
            <w:noWrap/>
          </w:tcPr>
          <w:p w14:paraId="1F4881E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31,884 </w:t>
            </w:r>
          </w:p>
        </w:tc>
        <w:tc>
          <w:tcPr>
            <w:tcW w:w="1276" w:type="dxa"/>
            <w:tcBorders>
              <w:top w:val="nil"/>
              <w:left w:val="nil"/>
              <w:bottom w:val="nil"/>
              <w:right w:val="nil"/>
            </w:tcBorders>
            <w:shd w:val="clear" w:color="auto" w:fill="auto"/>
            <w:noWrap/>
          </w:tcPr>
          <w:p w14:paraId="3BAC09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11,942 </w:t>
            </w:r>
          </w:p>
        </w:tc>
        <w:tc>
          <w:tcPr>
            <w:tcW w:w="864" w:type="dxa"/>
            <w:tcBorders>
              <w:top w:val="nil"/>
              <w:left w:val="nil"/>
              <w:bottom w:val="nil"/>
              <w:right w:val="nil"/>
            </w:tcBorders>
            <w:shd w:val="clear" w:color="auto" w:fill="auto"/>
            <w:noWrap/>
          </w:tcPr>
          <w:p w14:paraId="51FC29B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5.42%</w:t>
            </w:r>
          </w:p>
        </w:tc>
        <w:tc>
          <w:tcPr>
            <w:tcW w:w="860" w:type="dxa"/>
            <w:tcBorders>
              <w:top w:val="nil"/>
              <w:left w:val="nil"/>
              <w:bottom w:val="nil"/>
              <w:right w:val="nil"/>
            </w:tcBorders>
            <w:shd w:val="clear" w:color="auto" w:fill="auto"/>
            <w:noWrap/>
          </w:tcPr>
          <w:p w14:paraId="51D9DCC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16.8%</w:t>
            </w:r>
          </w:p>
        </w:tc>
        <w:tc>
          <w:tcPr>
            <w:tcW w:w="940" w:type="dxa"/>
            <w:tcBorders>
              <w:top w:val="nil"/>
              <w:left w:val="nil"/>
              <w:bottom w:val="nil"/>
              <w:right w:val="nil"/>
            </w:tcBorders>
            <w:shd w:val="clear" w:color="auto" w:fill="auto"/>
            <w:noWrap/>
          </w:tcPr>
          <w:p w14:paraId="2DF6883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33.6%</w:t>
            </w:r>
          </w:p>
        </w:tc>
        <w:tc>
          <w:tcPr>
            <w:tcW w:w="940" w:type="dxa"/>
            <w:tcBorders>
              <w:top w:val="nil"/>
              <w:left w:val="nil"/>
              <w:bottom w:val="nil"/>
              <w:right w:val="nil"/>
            </w:tcBorders>
            <w:shd w:val="clear" w:color="auto" w:fill="auto"/>
            <w:noWrap/>
          </w:tcPr>
          <w:p w14:paraId="65D4975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11.8%</w:t>
            </w:r>
          </w:p>
        </w:tc>
        <w:tc>
          <w:tcPr>
            <w:tcW w:w="262" w:type="dxa"/>
            <w:tcBorders>
              <w:top w:val="nil"/>
              <w:left w:val="nil"/>
              <w:bottom w:val="nil"/>
              <w:right w:val="nil"/>
            </w:tcBorders>
            <w:shd w:val="clear" w:color="auto" w:fill="auto"/>
            <w:noWrap/>
          </w:tcPr>
          <w:p w14:paraId="27BF045B" w14:textId="77777777" w:rsidR="00527B68" w:rsidRPr="00527B68" w:rsidRDefault="00527B68" w:rsidP="00527B68">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6616D46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w:t>
            </w:r>
          </w:p>
        </w:tc>
        <w:tc>
          <w:tcPr>
            <w:tcW w:w="1080" w:type="dxa"/>
            <w:tcBorders>
              <w:top w:val="nil"/>
              <w:left w:val="nil"/>
              <w:bottom w:val="nil"/>
              <w:right w:val="nil"/>
            </w:tcBorders>
            <w:shd w:val="clear" w:color="auto" w:fill="auto"/>
            <w:noWrap/>
          </w:tcPr>
          <w:p w14:paraId="14E02A6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31.9%</w:t>
            </w:r>
          </w:p>
        </w:tc>
        <w:tc>
          <w:tcPr>
            <w:tcW w:w="1020" w:type="dxa"/>
            <w:tcBorders>
              <w:top w:val="nil"/>
              <w:left w:val="nil"/>
              <w:bottom w:val="nil"/>
              <w:right w:val="nil"/>
            </w:tcBorders>
            <w:shd w:val="clear" w:color="auto" w:fill="auto"/>
            <w:noWrap/>
          </w:tcPr>
          <w:p w14:paraId="76C6510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r>
      <w:tr w:rsidR="00527B68" w:rsidRPr="00B46256" w14:paraId="72C7DA14" w14:textId="77777777" w:rsidTr="00F87835">
        <w:trPr>
          <w:trHeight w:val="20"/>
        </w:trPr>
        <w:tc>
          <w:tcPr>
            <w:tcW w:w="820" w:type="dxa"/>
            <w:tcBorders>
              <w:top w:val="nil"/>
              <w:left w:val="nil"/>
              <w:bottom w:val="nil"/>
              <w:right w:val="nil"/>
            </w:tcBorders>
            <w:shd w:val="clear" w:color="000000" w:fill="FFFFFF"/>
            <w:noWrap/>
          </w:tcPr>
          <w:p w14:paraId="7CFBD440"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611</w:t>
            </w:r>
          </w:p>
        </w:tc>
        <w:tc>
          <w:tcPr>
            <w:tcW w:w="3100" w:type="dxa"/>
            <w:tcBorders>
              <w:top w:val="nil"/>
              <w:left w:val="nil"/>
              <w:bottom w:val="nil"/>
              <w:right w:val="nil"/>
            </w:tcBorders>
            <w:shd w:val="clear" w:color="000000" w:fill="FFFFFF"/>
          </w:tcPr>
          <w:p w14:paraId="640A917C"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Serv. educativos</w:t>
            </w:r>
          </w:p>
        </w:tc>
        <w:tc>
          <w:tcPr>
            <w:tcW w:w="1376" w:type="dxa"/>
            <w:tcBorders>
              <w:top w:val="nil"/>
              <w:left w:val="nil"/>
              <w:bottom w:val="nil"/>
              <w:right w:val="nil"/>
            </w:tcBorders>
            <w:shd w:val="clear" w:color="auto" w:fill="auto"/>
            <w:noWrap/>
          </w:tcPr>
          <w:p w14:paraId="047C342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12,269 </w:t>
            </w:r>
          </w:p>
        </w:tc>
        <w:tc>
          <w:tcPr>
            <w:tcW w:w="1276" w:type="dxa"/>
            <w:tcBorders>
              <w:top w:val="nil"/>
              <w:left w:val="nil"/>
              <w:bottom w:val="nil"/>
              <w:right w:val="nil"/>
            </w:tcBorders>
            <w:shd w:val="clear" w:color="auto" w:fill="auto"/>
            <w:noWrap/>
          </w:tcPr>
          <w:p w14:paraId="2BE9FB3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10,783 </w:t>
            </w:r>
          </w:p>
        </w:tc>
        <w:tc>
          <w:tcPr>
            <w:tcW w:w="864" w:type="dxa"/>
            <w:tcBorders>
              <w:top w:val="nil"/>
              <w:left w:val="nil"/>
              <w:bottom w:val="nil"/>
              <w:right w:val="nil"/>
            </w:tcBorders>
            <w:shd w:val="clear" w:color="auto" w:fill="auto"/>
            <w:noWrap/>
          </w:tcPr>
          <w:p w14:paraId="4A580D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4.89%</w:t>
            </w:r>
          </w:p>
        </w:tc>
        <w:tc>
          <w:tcPr>
            <w:tcW w:w="860" w:type="dxa"/>
            <w:tcBorders>
              <w:top w:val="nil"/>
              <w:left w:val="nil"/>
              <w:bottom w:val="nil"/>
              <w:right w:val="nil"/>
            </w:tcBorders>
            <w:shd w:val="clear" w:color="auto" w:fill="auto"/>
            <w:noWrap/>
          </w:tcPr>
          <w:p w14:paraId="2F11A0B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3.3%</w:t>
            </w:r>
          </w:p>
        </w:tc>
        <w:tc>
          <w:tcPr>
            <w:tcW w:w="940" w:type="dxa"/>
            <w:tcBorders>
              <w:top w:val="nil"/>
              <w:left w:val="nil"/>
              <w:bottom w:val="nil"/>
              <w:right w:val="nil"/>
            </w:tcBorders>
            <w:shd w:val="clear" w:color="auto" w:fill="auto"/>
            <w:noWrap/>
          </w:tcPr>
          <w:p w14:paraId="524FFB9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7.9%</w:t>
            </w:r>
          </w:p>
        </w:tc>
        <w:tc>
          <w:tcPr>
            <w:tcW w:w="940" w:type="dxa"/>
            <w:tcBorders>
              <w:top w:val="nil"/>
              <w:left w:val="nil"/>
              <w:bottom w:val="nil"/>
              <w:right w:val="nil"/>
            </w:tcBorders>
            <w:shd w:val="clear" w:color="auto" w:fill="auto"/>
            <w:noWrap/>
          </w:tcPr>
          <w:p w14:paraId="617327D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w:t>
            </w:r>
          </w:p>
        </w:tc>
        <w:tc>
          <w:tcPr>
            <w:tcW w:w="262" w:type="dxa"/>
            <w:tcBorders>
              <w:top w:val="nil"/>
              <w:left w:val="nil"/>
              <w:bottom w:val="nil"/>
              <w:right w:val="nil"/>
            </w:tcBorders>
            <w:shd w:val="clear" w:color="auto" w:fill="auto"/>
            <w:noWrap/>
          </w:tcPr>
          <w:p w14:paraId="19CC6376"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1105F1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78.9%</w:t>
            </w:r>
          </w:p>
        </w:tc>
        <w:tc>
          <w:tcPr>
            <w:tcW w:w="1080" w:type="dxa"/>
            <w:tcBorders>
              <w:top w:val="nil"/>
              <w:left w:val="nil"/>
              <w:bottom w:val="nil"/>
              <w:right w:val="nil"/>
            </w:tcBorders>
            <w:shd w:val="clear" w:color="auto" w:fill="auto"/>
            <w:noWrap/>
          </w:tcPr>
          <w:p w14:paraId="7C1DAC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8.6%</w:t>
            </w:r>
          </w:p>
        </w:tc>
        <w:tc>
          <w:tcPr>
            <w:tcW w:w="1020" w:type="dxa"/>
            <w:tcBorders>
              <w:top w:val="nil"/>
              <w:left w:val="nil"/>
              <w:bottom w:val="nil"/>
              <w:right w:val="nil"/>
            </w:tcBorders>
            <w:shd w:val="clear" w:color="auto" w:fill="auto"/>
            <w:noWrap/>
          </w:tcPr>
          <w:p w14:paraId="1976848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26F5631D" w14:textId="77777777" w:rsidTr="00F87835">
        <w:trPr>
          <w:trHeight w:val="20"/>
        </w:trPr>
        <w:tc>
          <w:tcPr>
            <w:tcW w:w="820" w:type="dxa"/>
            <w:tcBorders>
              <w:top w:val="nil"/>
              <w:left w:val="nil"/>
              <w:bottom w:val="nil"/>
              <w:right w:val="nil"/>
            </w:tcBorders>
            <w:shd w:val="clear" w:color="000000" w:fill="FFFFFF"/>
            <w:noWrap/>
          </w:tcPr>
          <w:p w14:paraId="78062EB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331</w:t>
            </w:r>
          </w:p>
        </w:tc>
        <w:tc>
          <w:tcPr>
            <w:tcW w:w="3100" w:type="dxa"/>
            <w:tcBorders>
              <w:top w:val="nil"/>
              <w:left w:val="nil"/>
              <w:bottom w:val="nil"/>
              <w:right w:val="nil"/>
            </w:tcBorders>
            <w:shd w:val="clear" w:color="000000" w:fill="FFFFFF"/>
          </w:tcPr>
          <w:p w14:paraId="203A3F34"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Ind. metálicas básicas</w:t>
            </w:r>
          </w:p>
        </w:tc>
        <w:tc>
          <w:tcPr>
            <w:tcW w:w="1376" w:type="dxa"/>
            <w:tcBorders>
              <w:top w:val="nil"/>
              <w:left w:val="nil"/>
              <w:bottom w:val="nil"/>
              <w:right w:val="nil"/>
            </w:tcBorders>
            <w:shd w:val="clear" w:color="auto" w:fill="auto"/>
            <w:noWrap/>
          </w:tcPr>
          <w:p w14:paraId="75976DF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33,180 </w:t>
            </w:r>
          </w:p>
        </w:tc>
        <w:tc>
          <w:tcPr>
            <w:tcW w:w="1276" w:type="dxa"/>
            <w:tcBorders>
              <w:top w:val="nil"/>
              <w:left w:val="nil"/>
              <w:bottom w:val="nil"/>
              <w:right w:val="nil"/>
            </w:tcBorders>
            <w:shd w:val="clear" w:color="auto" w:fill="auto"/>
            <w:noWrap/>
          </w:tcPr>
          <w:p w14:paraId="4D620F1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10,770 </w:t>
            </w:r>
          </w:p>
        </w:tc>
        <w:tc>
          <w:tcPr>
            <w:tcW w:w="864" w:type="dxa"/>
            <w:tcBorders>
              <w:top w:val="nil"/>
              <w:left w:val="nil"/>
              <w:bottom w:val="nil"/>
              <w:right w:val="nil"/>
            </w:tcBorders>
            <w:shd w:val="clear" w:color="auto" w:fill="auto"/>
            <w:noWrap/>
          </w:tcPr>
          <w:p w14:paraId="45E9E37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4.88%</w:t>
            </w:r>
          </w:p>
        </w:tc>
        <w:tc>
          <w:tcPr>
            <w:tcW w:w="860" w:type="dxa"/>
            <w:tcBorders>
              <w:top w:val="nil"/>
              <w:left w:val="nil"/>
              <w:bottom w:val="nil"/>
              <w:right w:val="nil"/>
            </w:tcBorders>
            <w:shd w:val="clear" w:color="auto" w:fill="auto"/>
            <w:noWrap/>
          </w:tcPr>
          <w:p w14:paraId="38C7F43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22.4%</w:t>
            </w:r>
          </w:p>
        </w:tc>
        <w:tc>
          <w:tcPr>
            <w:tcW w:w="940" w:type="dxa"/>
            <w:tcBorders>
              <w:top w:val="nil"/>
              <w:left w:val="nil"/>
              <w:bottom w:val="nil"/>
              <w:right w:val="nil"/>
            </w:tcBorders>
            <w:shd w:val="clear" w:color="auto" w:fill="auto"/>
            <w:noWrap/>
          </w:tcPr>
          <w:p w14:paraId="69F1C83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27.8%</w:t>
            </w:r>
          </w:p>
        </w:tc>
        <w:tc>
          <w:tcPr>
            <w:tcW w:w="940" w:type="dxa"/>
            <w:tcBorders>
              <w:top w:val="nil"/>
              <w:left w:val="nil"/>
              <w:bottom w:val="nil"/>
              <w:right w:val="nil"/>
            </w:tcBorders>
            <w:shd w:val="clear" w:color="auto" w:fill="auto"/>
            <w:noWrap/>
          </w:tcPr>
          <w:p w14:paraId="7B9AA9B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17.7%</w:t>
            </w:r>
          </w:p>
        </w:tc>
        <w:tc>
          <w:tcPr>
            <w:tcW w:w="262" w:type="dxa"/>
            <w:tcBorders>
              <w:top w:val="nil"/>
              <w:left w:val="nil"/>
              <w:bottom w:val="nil"/>
              <w:right w:val="nil"/>
            </w:tcBorders>
            <w:shd w:val="clear" w:color="auto" w:fill="auto"/>
            <w:noWrap/>
          </w:tcPr>
          <w:p w14:paraId="776DB31C"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67D2D1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2.6%</w:t>
            </w:r>
          </w:p>
        </w:tc>
        <w:tc>
          <w:tcPr>
            <w:tcW w:w="1080" w:type="dxa"/>
            <w:tcBorders>
              <w:top w:val="nil"/>
              <w:left w:val="nil"/>
              <w:bottom w:val="nil"/>
              <w:right w:val="nil"/>
            </w:tcBorders>
            <w:shd w:val="clear" w:color="auto" w:fill="auto"/>
            <w:noWrap/>
          </w:tcPr>
          <w:p w14:paraId="4B377ED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29.3%</w:t>
            </w:r>
          </w:p>
        </w:tc>
        <w:tc>
          <w:tcPr>
            <w:tcW w:w="1020" w:type="dxa"/>
            <w:tcBorders>
              <w:top w:val="nil"/>
              <w:left w:val="nil"/>
              <w:bottom w:val="nil"/>
              <w:right w:val="nil"/>
            </w:tcBorders>
            <w:shd w:val="clear" w:color="auto" w:fill="auto"/>
            <w:noWrap/>
          </w:tcPr>
          <w:p w14:paraId="2B09830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0.6%</w:t>
            </w:r>
          </w:p>
        </w:tc>
      </w:tr>
      <w:tr w:rsidR="00527B68" w:rsidRPr="00B46256" w14:paraId="1140CC26" w14:textId="77777777" w:rsidTr="00F87835">
        <w:trPr>
          <w:trHeight w:val="20"/>
        </w:trPr>
        <w:tc>
          <w:tcPr>
            <w:tcW w:w="820" w:type="dxa"/>
            <w:tcBorders>
              <w:top w:val="nil"/>
              <w:left w:val="nil"/>
              <w:bottom w:val="nil"/>
              <w:right w:val="nil"/>
            </w:tcBorders>
            <w:shd w:val="clear" w:color="000000" w:fill="FFFFFF"/>
            <w:noWrap/>
          </w:tcPr>
          <w:p w14:paraId="2EE81DC3"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931</w:t>
            </w:r>
          </w:p>
        </w:tc>
        <w:tc>
          <w:tcPr>
            <w:tcW w:w="3100" w:type="dxa"/>
            <w:tcBorders>
              <w:top w:val="nil"/>
              <w:left w:val="nil"/>
              <w:bottom w:val="nil"/>
              <w:right w:val="nil"/>
            </w:tcBorders>
            <w:shd w:val="clear" w:color="000000" w:fill="FFFFFF"/>
          </w:tcPr>
          <w:p w14:paraId="19CA8D98"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Activ. Gobierno</w:t>
            </w:r>
          </w:p>
        </w:tc>
        <w:tc>
          <w:tcPr>
            <w:tcW w:w="1376" w:type="dxa"/>
            <w:tcBorders>
              <w:top w:val="nil"/>
              <w:left w:val="nil"/>
              <w:bottom w:val="nil"/>
              <w:right w:val="nil"/>
            </w:tcBorders>
            <w:shd w:val="clear" w:color="auto" w:fill="auto"/>
            <w:noWrap/>
          </w:tcPr>
          <w:p w14:paraId="0AA6CC3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13,926 </w:t>
            </w:r>
          </w:p>
        </w:tc>
        <w:tc>
          <w:tcPr>
            <w:tcW w:w="1276" w:type="dxa"/>
            <w:tcBorders>
              <w:top w:val="nil"/>
              <w:left w:val="nil"/>
              <w:bottom w:val="nil"/>
              <w:right w:val="nil"/>
            </w:tcBorders>
            <w:shd w:val="clear" w:color="auto" w:fill="auto"/>
            <w:noWrap/>
          </w:tcPr>
          <w:p w14:paraId="3BF47B0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9,698 </w:t>
            </w:r>
          </w:p>
        </w:tc>
        <w:tc>
          <w:tcPr>
            <w:tcW w:w="864" w:type="dxa"/>
            <w:tcBorders>
              <w:top w:val="nil"/>
              <w:left w:val="nil"/>
              <w:bottom w:val="nil"/>
              <w:right w:val="nil"/>
            </w:tcBorders>
            <w:shd w:val="clear" w:color="auto" w:fill="auto"/>
            <w:noWrap/>
          </w:tcPr>
          <w:p w14:paraId="2D214FE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4.40%</w:t>
            </w:r>
          </w:p>
        </w:tc>
        <w:tc>
          <w:tcPr>
            <w:tcW w:w="860" w:type="dxa"/>
            <w:tcBorders>
              <w:top w:val="nil"/>
              <w:left w:val="nil"/>
              <w:bottom w:val="nil"/>
              <w:right w:val="nil"/>
            </w:tcBorders>
            <w:shd w:val="clear" w:color="auto" w:fill="auto"/>
            <w:noWrap/>
          </w:tcPr>
          <w:p w14:paraId="7202406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7.1%</w:t>
            </w:r>
          </w:p>
        </w:tc>
        <w:tc>
          <w:tcPr>
            <w:tcW w:w="940" w:type="dxa"/>
            <w:tcBorders>
              <w:top w:val="nil"/>
              <w:left w:val="nil"/>
              <w:bottom w:val="nil"/>
              <w:right w:val="nil"/>
            </w:tcBorders>
            <w:shd w:val="clear" w:color="auto" w:fill="auto"/>
            <w:noWrap/>
          </w:tcPr>
          <w:p w14:paraId="5B6CBA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22.2%</w:t>
            </w:r>
          </w:p>
        </w:tc>
        <w:tc>
          <w:tcPr>
            <w:tcW w:w="940" w:type="dxa"/>
            <w:tcBorders>
              <w:top w:val="nil"/>
              <w:left w:val="nil"/>
              <w:bottom w:val="nil"/>
              <w:right w:val="nil"/>
            </w:tcBorders>
            <w:shd w:val="clear" w:color="auto" w:fill="auto"/>
            <w:noWrap/>
          </w:tcPr>
          <w:p w14:paraId="75427F5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w:t>
            </w:r>
          </w:p>
        </w:tc>
        <w:tc>
          <w:tcPr>
            <w:tcW w:w="262" w:type="dxa"/>
            <w:tcBorders>
              <w:top w:val="nil"/>
              <w:left w:val="nil"/>
              <w:bottom w:val="nil"/>
              <w:right w:val="nil"/>
            </w:tcBorders>
            <w:shd w:val="clear" w:color="auto" w:fill="auto"/>
            <w:noWrap/>
          </w:tcPr>
          <w:p w14:paraId="131C66E1"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3A38EC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68.6%</w:t>
            </w:r>
          </w:p>
        </w:tc>
        <w:tc>
          <w:tcPr>
            <w:tcW w:w="1080" w:type="dxa"/>
            <w:tcBorders>
              <w:top w:val="nil"/>
              <w:left w:val="nil"/>
              <w:bottom w:val="nil"/>
              <w:right w:val="nil"/>
            </w:tcBorders>
            <w:shd w:val="clear" w:color="auto" w:fill="auto"/>
            <w:noWrap/>
          </w:tcPr>
          <w:p w14:paraId="74A9DF6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0.4%</w:t>
            </w:r>
          </w:p>
        </w:tc>
        <w:tc>
          <w:tcPr>
            <w:tcW w:w="1020" w:type="dxa"/>
            <w:tcBorders>
              <w:top w:val="nil"/>
              <w:left w:val="nil"/>
              <w:bottom w:val="nil"/>
              <w:right w:val="nil"/>
            </w:tcBorders>
            <w:shd w:val="clear" w:color="auto" w:fill="auto"/>
            <w:noWrap/>
          </w:tcPr>
          <w:p w14:paraId="33EC749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0.6%</w:t>
            </w:r>
          </w:p>
        </w:tc>
      </w:tr>
      <w:tr w:rsidR="00527B68" w:rsidRPr="00B46256" w14:paraId="140160FA" w14:textId="77777777" w:rsidTr="00F87835">
        <w:trPr>
          <w:trHeight w:val="20"/>
        </w:trPr>
        <w:tc>
          <w:tcPr>
            <w:tcW w:w="820" w:type="dxa"/>
            <w:tcBorders>
              <w:top w:val="nil"/>
              <w:left w:val="nil"/>
              <w:bottom w:val="nil"/>
              <w:right w:val="nil"/>
            </w:tcBorders>
            <w:shd w:val="clear" w:color="000000" w:fill="FFFFFF"/>
            <w:noWrap/>
          </w:tcPr>
          <w:p w14:paraId="7DE48FBD"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336</w:t>
            </w:r>
          </w:p>
        </w:tc>
        <w:tc>
          <w:tcPr>
            <w:tcW w:w="3100" w:type="dxa"/>
            <w:tcBorders>
              <w:top w:val="nil"/>
              <w:left w:val="nil"/>
              <w:bottom w:val="nil"/>
              <w:right w:val="nil"/>
            </w:tcBorders>
            <w:shd w:val="clear" w:color="000000" w:fill="FFFFFF"/>
          </w:tcPr>
          <w:p w14:paraId="446B3FDE"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Fabr. Eq. de transporte</w:t>
            </w:r>
          </w:p>
        </w:tc>
        <w:tc>
          <w:tcPr>
            <w:tcW w:w="1376" w:type="dxa"/>
            <w:tcBorders>
              <w:top w:val="nil"/>
              <w:left w:val="nil"/>
              <w:bottom w:val="nil"/>
              <w:right w:val="nil"/>
            </w:tcBorders>
            <w:shd w:val="clear" w:color="auto" w:fill="auto"/>
            <w:noWrap/>
          </w:tcPr>
          <w:p w14:paraId="617E0B6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36,385 </w:t>
            </w:r>
          </w:p>
        </w:tc>
        <w:tc>
          <w:tcPr>
            <w:tcW w:w="1276" w:type="dxa"/>
            <w:tcBorders>
              <w:top w:val="nil"/>
              <w:left w:val="nil"/>
              <w:bottom w:val="nil"/>
              <w:right w:val="nil"/>
            </w:tcBorders>
            <w:shd w:val="clear" w:color="auto" w:fill="auto"/>
            <w:noWrap/>
          </w:tcPr>
          <w:p w14:paraId="3B87590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9,656 </w:t>
            </w:r>
          </w:p>
        </w:tc>
        <w:tc>
          <w:tcPr>
            <w:tcW w:w="864" w:type="dxa"/>
            <w:tcBorders>
              <w:top w:val="nil"/>
              <w:left w:val="nil"/>
              <w:bottom w:val="nil"/>
              <w:right w:val="nil"/>
            </w:tcBorders>
            <w:shd w:val="clear" w:color="auto" w:fill="auto"/>
            <w:noWrap/>
          </w:tcPr>
          <w:p w14:paraId="526E9A9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4.38%</w:t>
            </w:r>
          </w:p>
        </w:tc>
        <w:tc>
          <w:tcPr>
            <w:tcW w:w="860" w:type="dxa"/>
            <w:tcBorders>
              <w:top w:val="nil"/>
              <w:left w:val="nil"/>
              <w:bottom w:val="nil"/>
              <w:right w:val="nil"/>
            </w:tcBorders>
            <w:shd w:val="clear" w:color="auto" w:fill="auto"/>
            <w:noWrap/>
          </w:tcPr>
          <w:p w14:paraId="782D45C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12.1%</w:t>
            </w:r>
          </w:p>
        </w:tc>
        <w:tc>
          <w:tcPr>
            <w:tcW w:w="940" w:type="dxa"/>
            <w:tcBorders>
              <w:top w:val="nil"/>
              <w:left w:val="nil"/>
              <w:bottom w:val="nil"/>
              <w:right w:val="nil"/>
            </w:tcBorders>
            <w:shd w:val="clear" w:color="auto" w:fill="auto"/>
            <w:noWrap/>
          </w:tcPr>
          <w:p w14:paraId="7BDBDD7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18.0%</w:t>
            </w:r>
          </w:p>
        </w:tc>
        <w:tc>
          <w:tcPr>
            <w:tcW w:w="940" w:type="dxa"/>
            <w:tcBorders>
              <w:top w:val="nil"/>
              <w:left w:val="nil"/>
              <w:bottom w:val="nil"/>
              <w:right w:val="nil"/>
            </w:tcBorders>
            <w:shd w:val="clear" w:color="auto" w:fill="auto"/>
            <w:noWrap/>
          </w:tcPr>
          <w:p w14:paraId="3CCBA17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43.3%</w:t>
            </w:r>
          </w:p>
        </w:tc>
        <w:tc>
          <w:tcPr>
            <w:tcW w:w="262" w:type="dxa"/>
            <w:tcBorders>
              <w:top w:val="nil"/>
              <w:left w:val="nil"/>
              <w:bottom w:val="nil"/>
              <w:right w:val="nil"/>
            </w:tcBorders>
            <w:shd w:val="clear" w:color="auto" w:fill="auto"/>
            <w:noWrap/>
          </w:tcPr>
          <w:p w14:paraId="6AFDB1C9"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19A534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5.9%</w:t>
            </w:r>
          </w:p>
        </w:tc>
        <w:tc>
          <w:tcPr>
            <w:tcW w:w="1080" w:type="dxa"/>
            <w:tcBorders>
              <w:top w:val="nil"/>
              <w:left w:val="nil"/>
              <w:bottom w:val="nil"/>
              <w:right w:val="nil"/>
            </w:tcBorders>
            <w:shd w:val="clear" w:color="auto" w:fill="auto"/>
            <w:noWrap/>
          </w:tcPr>
          <w:p w14:paraId="3879639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20.5%</w:t>
            </w:r>
          </w:p>
        </w:tc>
        <w:tc>
          <w:tcPr>
            <w:tcW w:w="1020" w:type="dxa"/>
            <w:tcBorders>
              <w:top w:val="nil"/>
              <w:left w:val="nil"/>
              <w:bottom w:val="nil"/>
              <w:right w:val="nil"/>
            </w:tcBorders>
            <w:shd w:val="clear" w:color="auto" w:fill="auto"/>
            <w:noWrap/>
          </w:tcPr>
          <w:p w14:paraId="23EE9CC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r>
      <w:tr w:rsidR="00527B68" w:rsidRPr="00B46256" w14:paraId="277C5544" w14:textId="77777777" w:rsidTr="00F87835">
        <w:trPr>
          <w:trHeight w:val="20"/>
        </w:trPr>
        <w:tc>
          <w:tcPr>
            <w:tcW w:w="820" w:type="dxa"/>
            <w:tcBorders>
              <w:top w:val="nil"/>
              <w:left w:val="nil"/>
              <w:bottom w:val="nil"/>
              <w:right w:val="nil"/>
            </w:tcBorders>
            <w:shd w:val="clear" w:color="000000" w:fill="FFFFFF"/>
            <w:noWrap/>
          </w:tcPr>
          <w:p w14:paraId="13F212C4"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335</w:t>
            </w:r>
          </w:p>
        </w:tc>
        <w:tc>
          <w:tcPr>
            <w:tcW w:w="3100" w:type="dxa"/>
            <w:tcBorders>
              <w:top w:val="nil"/>
              <w:left w:val="nil"/>
              <w:bottom w:val="nil"/>
              <w:right w:val="nil"/>
            </w:tcBorders>
            <w:shd w:val="clear" w:color="000000" w:fill="FFFFFF"/>
          </w:tcPr>
          <w:p w14:paraId="48C6A8AB"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 Eq. generación eléctrica y aparatos eléctricos</w:t>
            </w:r>
          </w:p>
        </w:tc>
        <w:tc>
          <w:tcPr>
            <w:tcW w:w="1376" w:type="dxa"/>
            <w:tcBorders>
              <w:top w:val="nil"/>
              <w:left w:val="nil"/>
              <w:bottom w:val="nil"/>
              <w:right w:val="nil"/>
            </w:tcBorders>
            <w:shd w:val="clear" w:color="auto" w:fill="auto"/>
            <w:noWrap/>
          </w:tcPr>
          <w:p w14:paraId="08417C3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27,209 </w:t>
            </w:r>
          </w:p>
        </w:tc>
        <w:tc>
          <w:tcPr>
            <w:tcW w:w="1276" w:type="dxa"/>
            <w:tcBorders>
              <w:top w:val="nil"/>
              <w:left w:val="nil"/>
              <w:bottom w:val="nil"/>
              <w:right w:val="nil"/>
            </w:tcBorders>
            <w:shd w:val="clear" w:color="auto" w:fill="auto"/>
            <w:noWrap/>
          </w:tcPr>
          <w:p w14:paraId="534635F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7,188 </w:t>
            </w:r>
          </w:p>
        </w:tc>
        <w:tc>
          <w:tcPr>
            <w:tcW w:w="864" w:type="dxa"/>
            <w:tcBorders>
              <w:top w:val="nil"/>
              <w:left w:val="nil"/>
              <w:bottom w:val="nil"/>
              <w:right w:val="nil"/>
            </w:tcBorders>
            <w:shd w:val="clear" w:color="auto" w:fill="auto"/>
            <w:noWrap/>
          </w:tcPr>
          <w:p w14:paraId="47925B7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3.26%</w:t>
            </w:r>
          </w:p>
        </w:tc>
        <w:tc>
          <w:tcPr>
            <w:tcW w:w="860" w:type="dxa"/>
            <w:tcBorders>
              <w:top w:val="nil"/>
              <w:left w:val="nil"/>
              <w:bottom w:val="nil"/>
              <w:right w:val="nil"/>
            </w:tcBorders>
            <w:shd w:val="clear" w:color="auto" w:fill="auto"/>
            <w:noWrap/>
          </w:tcPr>
          <w:p w14:paraId="54CAD5C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w:t>
            </w:r>
          </w:p>
        </w:tc>
        <w:tc>
          <w:tcPr>
            <w:tcW w:w="940" w:type="dxa"/>
            <w:tcBorders>
              <w:top w:val="nil"/>
              <w:left w:val="nil"/>
              <w:bottom w:val="nil"/>
              <w:right w:val="nil"/>
            </w:tcBorders>
            <w:shd w:val="clear" w:color="auto" w:fill="auto"/>
            <w:noWrap/>
          </w:tcPr>
          <w:p w14:paraId="04789B2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23.7%</w:t>
            </w:r>
          </w:p>
        </w:tc>
        <w:tc>
          <w:tcPr>
            <w:tcW w:w="940" w:type="dxa"/>
            <w:tcBorders>
              <w:top w:val="nil"/>
              <w:left w:val="nil"/>
              <w:bottom w:val="nil"/>
              <w:right w:val="nil"/>
            </w:tcBorders>
            <w:shd w:val="clear" w:color="auto" w:fill="auto"/>
            <w:noWrap/>
          </w:tcPr>
          <w:p w14:paraId="21E3CDF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44.5%</w:t>
            </w:r>
          </w:p>
        </w:tc>
        <w:tc>
          <w:tcPr>
            <w:tcW w:w="262" w:type="dxa"/>
            <w:tcBorders>
              <w:top w:val="nil"/>
              <w:left w:val="nil"/>
              <w:bottom w:val="nil"/>
              <w:right w:val="nil"/>
            </w:tcBorders>
            <w:shd w:val="clear" w:color="auto" w:fill="auto"/>
            <w:noWrap/>
          </w:tcPr>
          <w:p w14:paraId="3B60CD60"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BB3BD8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8.0%</w:t>
            </w:r>
          </w:p>
        </w:tc>
        <w:tc>
          <w:tcPr>
            <w:tcW w:w="1080" w:type="dxa"/>
            <w:tcBorders>
              <w:top w:val="nil"/>
              <w:left w:val="nil"/>
              <w:bottom w:val="nil"/>
              <w:right w:val="nil"/>
            </w:tcBorders>
            <w:shd w:val="clear" w:color="auto" w:fill="auto"/>
            <w:noWrap/>
          </w:tcPr>
          <w:p w14:paraId="0979F1B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18.2%</w:t>
            </w:r>
          </w:p>
        </w:tc>
        <w:tc>
          <w:tcPr>
            <w:tcW w:w="1020" w:type="dxa"/>
            <w:tcBorders>
              <w:top w:val="nil"/>
              <w:left w:val="nil"/>
              <w:bottom w:val="nil"/>
              <w:right w:val="nil"/>
            </w:tcBorders>
            <w:shd w:val="clear" w:color="auto" w:fill="auto"/>
            <w:noWrap/>
          </w:tcPr>
          <w:p w14:paraId="263A593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r>
      <w:tr w:rsidR="00527B68" w:rsidRPr="00B46256" w14:paraId="289DC5CE" w14:textId="77777777" w:rsidTr="00F87835">
        <w:trPr>
          <w:trHeight w:val="20"/>
        </w:trPr>
        <w:tc>
          <w:tcPr>
            <w:tcW w:w="820" w:type="dxa"/>
            <w:tcBorders>
              <w:top w:val="nil"/>
              <w:left w:val="nil"/>
              <w:bottom w:val="nil"/>
              <w:right w:val="nil"/>
            </w:tcBorders>
            <w:shd w:val="clear" w:color="000000" w:fill="FFFFFF"/>
            <w:noWrap/>
          </w:tcPr>
          <w:p w14:paraId="67DFC879"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221</w:t>
            </w:r>
          </w:p>
        </w:tc>
        <w:tc>
          <w:tcPr>
            <w:tcW w:w="3100" w:type="dxa"/>
            <w:tcBorders>
              <w:top w:val="nil"/>
              <w:left w:val="nil"/>
              <w:bottom w:val="nil"/>
              <w:right w:val="nil"/>
            </w:tcBorders>
            <w:shd w:val="clear" w:color="000000" w:fill="FFFFFF"/>
          </w:tcPr>
          <w:p w14:paraId="0F1AC1B2"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Generación, transmisión y suministro energía eléctrica</w:t>
            </w:r>
          </w:p>
        </w:tc>
        <w:tc>
          <w:tcPr>
            <w:tcW w:w="1376" w:type="dxa"/>
            <w:tcBorders>
              <w:top w:val="nil"/>
              <w:left w:val="nil"/>
              <w:bottom w:val="nil"/>
              <w:right w:val="nil"/>
            </w:tcBorders>
            <w:shd w:val="clear" w:color="auto" w:fill="auto"/>
            <w:noWrap/>
          </w:tcPr>
          <w:p w14:paraId="1085872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13,461 </w:t>
            </w:r>
          </w:p>
        </w:tc>
        <w:tc>
          <w:tcPr>
            <w:tcW w:w="1276" w:type="dxa"/>
            <w:tcBorders>
              <w:top w:val="nil"/>
              <w:left w:val="nil"/>
              <w:bottom w:val="nil"/>
              <w:right w:val="nil"/>
            </w:tcBorders>
            <w:shd w:val="clear" w:color="auto" w:fill="auto"/>
            <w:noWrap/>
          </w:tcPr>
          <w:p w14:paraId="6D9FCE6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7,155 </w:t>
            </w:r>
          </w:p>
        </w:tc>
        <w:tc>
          <w:tcPr>
            <w:tcW w:w="864" w:type="dxa"/>
            <w:tcBorders>
              <w:top w:val="nil"/>
              <w:left w:val="nil"/>
              <w:bottom w:val="nil"/>
              <w:right w:val="nil"/>
            </w:tcBorders>
            <w:shd w:val="clear" w:color="auto" w:fill="auto"/>
            <w:noWrap/>
          </w:tcPr>
          <w:p w14:paraId="26BECF7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3.25%</w:t>
            </w:r>
          </w:p>
        </w:tc>
        <w:tc>
          <w:tcPr>
            <w:tcW w:w="860" w:type="dxa"/>
            <w:tcBorders>
              <w:top w:val="nil"/>
              <w:left w:val="nil"/>
              <w:bottom w:val="nil"/>
              <w:right w:val="nil"/>
            </w:tcBorders>
            <w:shd w:val="clear" w:color="auto" w:fill="auto"/>
            <w:noWrap/>
          </w:tcPr>
          <w:p w14:paraId="012AC88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4.4%</w:t>
            </w:r>
          </w:p>
        </w:tc>
        <w:tc>
          <w:tcPr>
            <w:tcW w:w="940" w:type="dxa"/>
            <w:tcBorders>
              <w:top w:val="nil"/>
              <w:left w:val="nil"/>
              <w:bottom w:val="nil"/>
              <w:right w:val="nil"/>
            </w:tcBorders>
            <w:shd w:val="clear" w:color="auto" w:fill="auto"/>
            <w:noWrap/>
          </w:tcPr>
          <w:p w14:paraId="615C906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37.3%</w:t>
            </w:r>
          </w:p>
        </w:tc>
        <w:tc>
          <w:tcPr>
            <w:tcW w:w="940" w:type="dxa"/>
            <w:tcBorders>
              <w:top w:val="nil"/>
              <w:left w:val="nil"/>
              <w:bottom w:val="nil"/>
              <w:right w:val="nil"/>
            </w:tcBorders>
            <w:shd w:val="clear" w:color="auto" w:fill="auto"/>
            <w:noWrap/>
          </w:tcPr>
          <w:p w14:paraId="371CAEB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10.4%</w:t>
            </w:r>
          </w:p>
        </w:tc>
        <w:tc>
          <w:tcPr>
            <w:tcW w:w="262" w:type="dxa"/>
            <w:tcBorders>
              <w:top w:val="nil"/>
              <w:left w:val="nil"/>
              <w:bottom w:val="nil"/>
              <w:right w:val="nil"/>
            </w:tcBorders>
            <w:shd w:val="clear" w:color="auto" w:fill="auto"/>
            <w:noWrap/>
          </w:tcPr>
          <w:p w14:paraId="62667120"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F0EB4A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9.1%</w:t>
            </w:r>
          </w:p>
        </w:tc>
        <w:tc>
          <w:tcPr>
            <w:tcW w:w="1080" w:type="dxa"/>
            <w:tcBorders>
              <w:top w:val="nil"/>
              <w:left w:val="nil"/>
              <w:bottom w:val="nil"/>
              <w:right w:val="nil"/>
            </w:tcBorders>
            <w:shd w:val="clear" w:color="auto" w:fill="auto"/>
            <w:noWrap/>
          </w:tcPr>
          <w:p w14:paraId="4234AD2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43.8%</w:t>
            </w:r>
          </w:p>
        </w:tc>
        <w:tc>
          <w:tcPr>
            <w:tcW w:w="1020" w:type="dxa"/>
            <w:tcBorders>
              <w:top w:val="nil"/>
              <w:left w:val="nil"/>
              <w:bottom w:val="nil"/>
              <w:right w:val="nil"/>
            </w:tcBorders>
            <w:shd w:val="clear" w:color="auto" w:fill="auto"/>
            <w:noWrap/>
          </w:tcPr>
          <w:p w14:paraId="79E3862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r>
      <w:tr w:rsidR="00527B68" w:rsidRPr="00B46256" w14:paraId="03B25C42" w14:textId="77777777" w:rsidTr="00F87835">
        <w:trPr>
          <w:trHeight w:val="20"/>
        </w:trPr>
        <w:tc>
          <w:tcPr>
            <w:tcW w:w="820" w:type="dxa"/>
            <w:tcBorders>
              <w:top w:val="nil"/>
              <w:left w:val="nil"/>
              <w:bottom w:val="nil"/>
              <w:right w:val="nil"/>
            </w:tcBorders>
            <w:shd w:val="clear" w:color="000000" w:fill="FFFFFF"/>
            <w:noWrap/>
          </w:tcPr>
          <w:p w14:paraId="47BA48A0"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111</w:t>
            </w:r>
          </w:p>
        </w:tc>
        <w:tc>
          <w:tcPr>
            <w:tcW w:w="3100" w:type="dxa"/>
            <w:tcBorders>
              <w:top w:val="nil"/>
              <w:left w:val="nil"/>
              <w:bottom w:val="nil"/>
              <w:right w:val="nil"/>
            </w:tcBorders>
            <w:shd w:val="clear" w:color="000000" w:fill="FFFFFF"/>
          </w:tcPr>
          <w:p w14:paraId="50810554"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Agricultura</w:t>
            </w:r>
          </w:p>
        </w:tc>
        <w:tc>
          <w:tcPr>
            <w:tcW w:w="1376" w:type="dxa"/>
            <w:tcBorders>
              <w:top w:val="nil"/>
              <w:left w:val="nil"/>
              <w:bottom w:val="nil"/>
              <w:right w:val="nil"/>
            </w:tcBorders>
            <w:shd w:val="clear" w:color="auto" w:fill="auto"/>
            <w:noWrap/>
          </w:tcPr>
          <w:p w14:paraId="00B6543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8,480 </w:t>
            </w:r>
          </w:p>
        </w:tc>
        <w:tc>
          <w:tcPr>
            <w:tcW w:w="1276" w:type="dxa"/>
            <w:tcBorders>
              <w:top w:val="nil"/>
              <w:left w:val="nil"/>
              <w:bottom w:val="nil"/>
              <w:right w:val="nil"/>
            </w:tcBorders>
            <w:shd w:val="clear" w:color="auto" w:fill="auto"/>
            <w:noWrap/>
          </w:tcPr>
          <w:p w14:paraId="6DCA712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6,418 </w:t>
            </w:r>
          </w:p>
        </w:tc>
        <w:tc>
          <w:tcPr>
            <w:tcW w:w="864" w:type="dxa"/>
            <w:tcBorders>
              <w:top w:val="nil"/>
              <w:left w:val="nil"/>
              <w:bottom w:val="nil"/>
              <w:right w:val="nil"/>
            </w:tcBorders>
            <w:shd w:val="clear" w:color="auto" w:fill="auto"/>
            <w:noWrap/>
          </w:tcPr>
          <w:p w14:paraId="0A6348C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2.91%</w:t>
            </w:r>
          </w:p>
        </w:tc>
        <w:tc>
          <w:tcPr>
            <w:tcW w:w="860" w:type="dxa"/>
            <w:tcBorders>
              <w:top w:val="nil"/>
              <w:left w:val="nil"/>
              <w:bottom w:val="nil"/>
              <w:right w:val="nil"/>
            </w:tcBorders>
            <w:shd w:val="clear" w:color="auto" w:fill="auto"/>
            <w:noWrap/>
          </w:tcPr>
          <w:p w14:paraId="1DEB991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4.6%</w:t>
            </w:r>
          </w:p>
        </w:tc>
        <w:tc>
          <w:tcPr>
            <w:tcW w:w="940" w:type="dxa"/>
            <w:tcBorders>
              <w:top w:val="nil"/>
              <w:left w:val="nil"/>
              <w:bottom w:val="nil"/>
              <w:right w:val="nil"/>
            </w:tcBorders>
            <w:shd w:val="clear" w:color="auto" w:fill="auto"/>
            <w:noWrap/>
          </w:tcPr>
          <w:p w14:paraId="725CD3E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12.8%</w:t>
            </w:r>
          </w:p>
        </w:tc>
        <w:tc>
          <w:tcPr>
            <w:tcW w:w="940" w:type="dxa"/>
            <w:tcBorders>
              <w:top w:val="nil"/>
              <w:left w:val="nil"/>
              <w:bottom w:val="nil"/>
              <w:right w:val="nil"/>
            </w:tcBorders>
            <w:shd w:val="clear" w:color="auto" w:fill="auto"/>
            <w:noWrap/>
          </w:tcPr>
          <w:p w14:paraId="6E3B43B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7.7%</w:t>
            </w:r>
          </w:p>
        </w:tc>
        <w:tc>
          <w:tcPr>
            <w:tcW w:w="262" w:type="dxa"/>
            <w:tcBorders>
              <w:top w:val="nil"/>
              <w:left w:val="nil"/>
              <w:bottom w:val="nil"/>
              <w:right w:val="nil"/>
            </w:tcBorders>
            <w:shd w:val="clear" w:color="auto" w:fill="auto"/>
            <w:noWrap/>
          </w:tcPr>
          <w:p w14:paraId="72A2108E"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E621DA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12.2%</w:t>
            </w:r>
          </w:p>
        </w:tc>
        <w:tc>
          <w:tcPr>
            <w:tcW w:w="1080" w:type="dxa"/>
            <w:tcBorders>
              <w:top w:val="nil"/>
              <w:left w:val="nil"/>
              <w:bottom w:val="nil"/>
              <w:right w:val="nil"/>
            </w:tcBorders>
            <w:shd w:val="clear" w:color="auto" w:fill="auto"/>
            <w:noWrap/>
          </w:tcPr>
          <w:p w14:paraId="2517A80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63.2%</w:t>
            </w:r>
          </w:p>
        </w:tc>
        <w:tc>
          <w:tcPr>
            <w:tcW w:w="1020" w:type="dxa"/>
            <w:tcBorders>
              <w:top w:val="nil"/>
              <w:left w:val="nil"/>
              <w:bottom w:val="nil"/>
              <w:right w:val="nil"/>
            </w:tcBorders>
            <w:shd w:val="clear" w:color="auto" w:fill="auto"/>
            <w:noWrap/>
          </w:tcPr>
          <w:p w14:paraId="17967FD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r>
      <w:tr w:rsidR="00527B68" w:rsidRPr="00B46256" w14:paraId="4B6222CB" w14:textId="77777777" w:rsidTr="00F87835">
        <w:trPr>
          <w:trHeight w:val="20"/>
        </w:trPr>
        <w:tc>
          <w:tcPr>
            <w:tcW w:w="820" w:type="dxa"/>
            <w:tcBorders>
              <w:top w:val="nil"/>
              <w:left w:val="nil"/>
              <w:bottom w:val="nil"/>
              <w:right w:val="nil"/>
            </w:tcBorders>
            <w:shd w:val="clear" w:color="000000" w:fill="FFFFFF"/>
            <w:noWrap/>
          </w:tcPr>
          <w:p w14:paraId="6C89EF98"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327</w:t>
            </w:r>
          </w:p>
        </w:tc>
        <w:tc>
          <w:tcPr>
            <w:tcW w:w="3100" w:type="dxa"/>
            <w:tcBorders>
              <w:top w:val="nil"/>
              <w:left w:val="nil"/>
              <w:bottom w:val="nil"/>
              <w:right w:val="nil"/>
            </w:tcBorders>
            <w:shd w:val="clear" w:color="000000" w:fill="FFFFFF"/>
          </w:tcPr>
          <w:p w14:paraId="02B98D17"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 Prod. a base de minerales no metálicos</w:t>
            </w:r>
          </w:p>
        </w:tc>
        <w:tc>
          <w:tcPr>
            <w:tcW w:w="1376" w:type="dxa"/>
            <w:tcBorders>
              <w:top w:val="nil"/>
              <w:left w:val="nil"/>
              <w:bottom w:val="nil"/>
              <w:right w:val="nil"/>
            </w:tcBorders>
            <w:shd w:val="clear" w:color="auto" w:fill="auto"/>
            <w:noWrap/>
          </w:tcPr>
          <w:p w14:paraId="23664A0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12,561 </w:t>
            </w:r>
          </w:p>
        </w:tc>
        <w:tc>
          <w:tcPr>
            <w:tcW w:w="1276" w:type="dxa"/>
            <w:tcBorders>
              <w:top w:val="nil"/>
              <w:left w:val="nil"/>
              <w:bottom w:val="nil"/>
              <w:right w:val="nil"/>
            </w:tcBorders>
            <w:shd w:val="clear" w:color="auto" w:fill="auto"/>
            <w:noWrap/>
          </w:tcPr>
          <w:p w14:paraId="2631C70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6,387 </w:t>
            </w:r>
          </w:p>
        </w:tc>
        <w:tc>
          <w:tcPr>
            <w:tcW w:w="864" w:type="dxa"/>
            <w:tcBorders>
              <w:top w:val="nil"/>
              <w:left w:val="nil"/>
              <w:bottom w:val="nil"/>
              <w:right w:val="nil"/>
            </w:tcBorders>
            <w:shd w:val="clear" w:color="auto" w:fill="auto"/>
            <w:noWrap/>
          </w:tcPr>
          <w:p w14:paraId="5EAC5C8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2.90%</w:t>
            </w:r>
          </w:p>
        </w:tc>
        <w:tc>
          <w:tcPr>
            <w:tcW w:w="860" w:type="dxa"/>
            <w:tcBorders>
              <w:top w:val="nil"/>
              <w:left w:val="nil"/>
              <w:bottom w:val="nil"/>
              <w:right w:val="nil"/>
            </w:tcBorders>
            <w:shd w:val="clear" w:color="auto" w:fill="auto"/>
            <w:noWrap/>
          </w:tcPr>
          <w:p w14:paraId="1565DDB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12.2%</w:t>
            </w:r>
          </w:p>
        </w:tc>
        <w:tc>
          <w:tcPr>
            <w:tcW w:w="940" w:type="dxa"/>
            <w:tcBorders>
              <w:top w:val="nil"/>
              <w:left w:val="nil"/>
              <w:bottom w:val="nil"/>
              <w:right w:val="nil"/>
            </w:tcBorders>
            <w:shd w:val="clear" w:color="auto" w:fill="auto"/>
            <w:noWrap/>
          </w:tcPr>
          <w:p w14:paraId="7FF6897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31.5%</w:t>
            </w:r>
          </w:p>
        </w:tc>
        <w:tc>
          <w:tcPr>
            <w:tcW w:w="940" w:type="dxa"/>
            <w:tcBorders>
              <w:top w:val="nil"/>
              <w:left w:val="nil"/>
              <w:bottom w:val="nil"/>
              <w:right w:val="nil"/>
            </w:tcBorders>
            <w:shd w:val="clear" w:color="auto" w:fill="auto"/>
            <w:noWrap/>
          </w:tcPr>
          <w:p w14:paraId="3003B27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7.4%</w:t>
            </w:r>
          </w:p>
        </w:tc>
        <w:tc>
          <w:tcPr>
            <w:tcW w:w="262" w:type="dxa"/>
            <w:tcBorders>
              <w:top w:val="nil"/>
              <w:left w:val="nil"/>
              <w:bottom w:val="nil"/>
              <w:right w:val="nil"/>
            </w:tcBorders>
            <w:shd w:val="clear" w:color="auto" w:fill="auto"/>
            <w:noWrap/>
          </w:tcPr>
          <w:p w14:paraId="18E1F677" w14:textId="77777777" w:rsidR="00527B68" w:rsidRPr="00527B68" w:rsidRDefault="00527B68" w:rsidP="00527B68">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FB9036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9.8%</w:t>
            </w:r>
          </w:p>
        </w:tc>
        <w:tc>
          <w:tcPr>
            <w:tcW w:w="1080" w:type="dxa"/>
            <w:tcBorders>
              <w:top w:val="nil"/>
              <w:left w:val="nil"/>
              <w:bottom w:val="nil"/>
              <w:right w:val="nil"/>
            </w:tcBorders>
            <w:shd w:val="clear" w:color="auto" w:fill="auto"/>
            <w:noWrap/>
          </w:tcPr>
          <w:p w14:paraId="67C46DE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40.7%</w:t>
            </w:r>
          </w:p>
        </w:tc>
        <w:tc>
          <w:tcPr>
            <w:tcW w:w="1020" w:type="dxa"/>
            <w:tcBorders>
              <w:top w:val="nil"/>
              <w:left w:val="nil"/>
              <w:bottom w:val="nil"/>
              <w:right w:val="nil"/>
            </w:tcBorders>
            <w:shd w:val="clear" w:color="auto" w:fill="auto"/>
            <w:noWrap/>
          </w:tcPr>
          <w:p w14:paraId="75B8BE1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2A5F15F9" w14:textId="77777777" w:rsidTr="00F87835">
        <w:trPr>
          <w:trHeight w:val="20"/>
        </w:trPr>
        <w:tc>
          <w:tcPr>
            <w:tcW w:w="820" w:type="dxa"/>
            <w:tcBorders>
              <w:top w:val="nil"/>
              <w:left w:val="nil"/>
              <w:bottom w:val="nil"/>
              <w:right w:val="nil"/>
            </w:tcBorders>
            <w:shd w:val="clear" w:color="000000" w:fill="FFFFFF"/>
            <w:noWrap/>
          </w:tcPr>
          <w:p w14:paraId="0EDDB1DF"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484</w:t>
            </w:r>
          </w:p>
        </w:tc>
        <w:tc>
          <w:tcPr>
            <w:tcW w:w="3100" w:type="dxa"/>
            <w:tcBorders>
              <w:top w:val="nil"/>
              <w:left w:val="nil"/>
              <w:bottom w:val="nil"/>
              <w:right w:val="nil"/>
            </w:tcBorders>
            <w:shd w:val="clear" w:color="000000" w:fill="FFFFFF"/>
          </w:tcPr>
          <w:p w14:paraId="69FD6F9B"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Autotransporte de carga</w:t>
            </w:r>
          </w:p>
        </w:tc>
        <w:tc>
          <w:tcPr>
            <w:tcW w:w="1376" w:type="dxa"/>
            <w:tcBorders>
              <w:top w:val="nil"/>
              <w:left w:val="nil"/>
              <w:bottom w:val="nil"/>
              <w:right w:val="nil"/>
            </w:tcBorders>
            <w:shd w:val="clear" w:color="auto" w:fill="auto"/>
            <w:noWrap/>
          </w:tcPr>
          <w:p w14:paraId="3AAF84F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7,884 </w:t>
            </w:r>
          </w:p>
        </w:tc>
        <w:tc>
          <w:tcPr>
            <w:tcW w:w="1276" w:type="dxa"/>
            <w:tcBorders>
              <w:top w:val="nil"/>
              <w:left w:val="nil"/>
              <w:bottom w:val="nil"/>
              <w:right w:val="nil"/>
            </w:tcBorders>
            <w:shd w:val="clear" w:color="auto" w:fill="auto"/>
            <w:noWrap/>
          </w:tcPr>
          <w:p w14:paraId="7A8CFB0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5,374 </w:t>
            </w:r>
          </w:p>
        </w:tc>
        <w:tc>
          <w:tcPr>
            <w:tcW w:w="864" w:type="dxa"/>
            <w:tcBorders>
              <w:top w:val="nil"/>
              <w:left w:val="nil"/>
              <w:bottom w:val="nil"/>
              <w:right w:val="nil"/>
            </w:tcBorders>
            <w:shd w:val="clear" w:color="auto" w:fill="auto"/>
            <w:noWrap/>
          </w:tcPr>
          <w:p w14:paraId="0D86383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2.44%</w:t>
            </w:r>
          </w:p>
        </w:tc>
        <w:tc>
          <w:tcPr>
            <w:tcW w:w="860" w:type="dxa"/>
            <w:tcBorders>
              <w:top w:val="nil"/>
              <w:left w:val="nil"/>
              <w:bottom w:val="nil"/>
              <w:right w:val="nil"/>
            </w:tcBorders>
            <w:shd w:val="clear" w:color="auto" w:fill="auto"/>
            <w:noWrap/>
          </w:tcPr>
          <w:p w14:paraId="7126A01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7.1%</w:t>
            </w:r>
          </w:p>
        </w:tc>
        <w:tc>
          <w:tcPr>
            <w:tcW w:w="940" w:type="dxa"/>
            <w:tcBorders>
              <w:top w:val="nil"/>
              <w:left w:val="nil"/>
              <w:bottom w:val="nil"/>
              <w:right w:val="nil"/>
            </w:tcBorders>
            <w:shd w:val="clear" w:color="auto" w:fill="auto"/>
            <w:noWrap/>
          </w:tcPr>
          <w:p w14:paraId="71D9837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23.5%</w:t>
            </w:r>
          </w:p>
        </w:tc>
        <w:tc>
          <w:tcPr>
            <w:tcW w:w="940" w:type="dxa"/>
            <w:tcBorders>
              <w:top w:val="nil"/>
              <w:left w:val="nil"/>
              <w:bottom w:val="nil"/>
              <w:right w:val="nil"/>
            </w:tcBorders>
            <w:shd w:val="clear" w:color="auto" w:fill="auto"/>
            <w:noWrap/>
          </w:tcPr>
          <w:p w14:paraId="4094C9F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7.1%</w:t>
            </w:r>
          </w:p>
        </w:tc>
        <w:tc>
          <w:tcPr>
            <w:tcW w:w="262" w:type="dxa"/>
            <w:tcBorders>
              <w:top w:val="nil"/>
              <w:left w:val="nil"/>
              <w:bottom w:val="nil"/>
              <w:right w:val="nil"/>
            </w:tcBorders>
            <w:shd w:val="clear" w:color="auto" w:fill="auto"/>
            <w:noWrap/>
          </w:tcPr>
          <w:p w14:paraId="2715C874"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9B7BFF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19.8%</w:t>
            </w:r>
          </w:p>
        </w:tc>
        <w:tc>
          <w:tcPr>
            <w:tcW w:w="1080" w:type="dxa"/>
            <w:tcBorders>
              <w:top w:val="nil"/>
              <w:left w:val="nil"/>
              <w:bottom w:val="nil"/>
              <w:right w:val="nil"/>
            </w:tcBorders>
            <w:shd w:val="clear" w:color="auto" w:fill="auto"/>
            <w:noWrap/>
          </w:tcPr>
          <w:p w14:paraId="694B440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48.3%</w:t>
            </w:r>
          </w:p>
        </w:tc>
        <w:tc>
          <w:tcPr>
            <w:tcW w:w="1020" w:type="dxa"/>
            <w:tcBorders>
              <w:top w:val="nil"/>
              <w:left w:val="nil"/>
              <w:bottom w:val="nil"/>
              <w:right w:val="nil"/>
            </w:tcBorders>
            <w:shd w:val="clear" w:color="auto" w:fill="auto"/>
            <w:noWrap/>
          </w:tcPr>
          <w:p w14:paraId="077EE68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B46256" w14:paraId="349D7017" w14:textId="77777777" w:rsidTr="00F87835">
        <w:trPr>
          <w:trHeight w:val="20"/>
        </w:trPr>
        <w:tc>
          <w:tcPr>
            <w:tcW w:w="820" w:type="dxa"/>
            <w:tcBorders>
              <w:top w:val="nil"/>
              <w:left w:val="nil"/>
              <w:bottom w:val="nil"/>
              <w:right w:val="nil"/>
            </w:tcBorders>
            <w:shd w:val="clear" w:color="000000" w:fill="FFFFFF"/>
            <w:noWrap/>
          </w:tcPr>
          <w:p w14:paraId="1CDAC322"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212</w:t>
            </w:r>
          </w:p>
        </w:tc>
        <w:tc>
          <w:tcPr>
            <w:tcW w:w="3100" w:type="dxa"/>
            <w:tcBorders>
              <w:top w:val="nil"/>
              <w:left w:val="nil"/>
              <w:bottom w:val="nil"/>
              <w:right w:val="nil"/>
            </w:tcBorders>
            <w:shd w:val="clear" w:color="000000" w:fill="FFFFFF"/>
          </w:tcPr>
          <w:p w14:paraId="0F7CA262"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Minería mineral metálicos y no met. excepto petróleo y gas</w:t>
            </w:r>
          </w:p>
        </w:tc>
        <w:tc>
          <w:tcPr>
            <w:tcW w:w="1376" w:type="dxa"/>
            <w:tcBorders>
              <w:top w:val="nil"/>
              <w:left w:val="nil"/>
              <w:bottom w:val="nil"/>
              <w:right w:val="nil"/>
            </w:tcBorders>
            <w:shd w:val="clear" w:color="auto" w:fill="auto"/>
            <w:noWrap/>
          </w:tcPr>
          <w:p w14:paraId="3B6E317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7,763 </w:t>
            </w:r>
          </w:p>
        </w:tc>
        <w:tc>
          <w:tcPr>
            <w:tcW w:w="1276" w:type="dxa"/>
            <w:tcBorders>
              <w:top w:val="nil"/>
              <w:left w:val="nil"/>
              <w:bottom w:val="nil"/>
              <w:right w:val="nil"/>
            </w:tcBorders>
            <w:shd w:val="clear" w:color="auto" w:fill="auto"/>
            <w:noWrap/>
          </w:tcPr>
          <w:p w14:paraId="0D6C6DF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5,305 </w:t>
            </w:r>
          </w:p>
        </w:tc>
        <w:tc>
          <w:tcPr>
            <w:tcW w:w="864" w:type="dxa"/>
            <w:tcBorders>
              <w:top w:val="nil"/>
              <w:left w:val="nil"/>
              <w:bottom w:val="nil"/>
              <w:right w:val="nil"/>
            </w:tcBorders>
            <w:shd w:val="clear" w:color="auto" w:fill="auto"/>
            <w:noWrap/>
          </w:tcPr>
          <w:p w14:paraId="13C4288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2.41%</w:t>
            </w:r>
          </w:p>
        </w:tc>
        <w:tc>
          <w:tcPr>
            <w:tcW w:w="860" w:type="dxa"/>
            <w:tcBorders>
              <w:top w:val="nil"/>
              <w:left w:val="nil"/>
              <w:bottom w:val="nil"/>
              <w:right w:val="nil"/>
            </w:tcBorders>
            <w:shd w:val="clear" w:color="auto" w:fill="auto"/>
            <w:noWrap/>
          </w:tcPr>
          <w:p w14:paraId="67537D8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5.6%</w:t>
            </w:r>
          </w:p>
        </w:tc>
        <w:tc>
          <w:tcPr>
            <w:tcW w:w="940" w:type="dxa"/>
            <w:tcBorders>
              <w:top w:val="nil"/>
              <w:left w:val="nil"/>
              <w:bottom w:val="nil"/>
              <w:right w:val="nil"/>
            </w:tcBorders>
            <w:shd w:val="clear" w:color="auto" w:fill="auto"/>
            <w:noWrap/>
          </w:tcPr>
          <w:p w14:paraId="0904D1D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22.2%</w:t>
            </w:r>
          </w:p>
        </w:tc>
        <w:tc>
          <w:tcPr>
            <w:tcW w:w="940" w:type="dxa"/>
            <w:tcBorders>
              <w:top w:val="nil"/>
              <w:left w:val="nil"/>
              <w:bottom w:val="nil"/>
              <w:right w:val="nil"/>
            </w:tcBorders>
            <w:shd w:val="clear" w:color="auto" w:fill="auto"/>
            <w:noWrap/>
          </w:tcPr>
          <w:p w14:paraId="18F2AE0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5.8%</w:t>
            </w:r>
          </w:p>
        </w:tc>
        <w:tc>
          <w:tcPr>
            <w:tcW w:w="262" w:type="dxa"/>
            <w:tcBorders>
              <w:top w:val="nil"/>
              <w:left w:val="nil"/>
              <w:bottom w:val="nil"/>
              <w:right w:val="nil"/>
            </w:tcBorders>
            <w:shd w:val="clear" w:color="auto" w:fill="auto"/>
            <w:noWrap/>
          </w:tcPr>
          <w:p w14:paraId="310AE742"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A56A8F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8.7%</w:t>
            </w:r>
          </w:p>
        </w:tc>
        <w:tc>
          <w:tcPr>
            <w:tcW w:w="1080" w:type="dxa"/>
            <w:tcBorders>
              <w:top w:val="nil"/>
              <w:left w:val="nil"/>
              <w:bottom w:val="nil"/>
              <w:right w:val="nil"/>
            </w:tcBorders>
            <w:shd w:val="clear" w:color="auto" w:fill="auto"/>
            <w:noWrap/>
          </w:tcPr>
          <w:p w14:paraId="399CEB5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59.1%</w:t>
            </w:r>
          </w:p>
        </w:tc>
        <w:tc>
          <w:tcPr>
            <w:tcW w:w="1020" w:type="dxa"/>
            <w:tcBorders>
              <w:top w:val="nil"/>
              <w:left w:val="nil"/>
              <w:bottom w:val="nil"/>
              <w:right w:val="nil"/>
            </w:tcBorders>
            <w:shd w:val="clear" w:color="auto" w:fill="auto"/>
            <w:noWrap/>
          </w:tcPr>
          <w:p w14:paraId="53FD39C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0.5%</w:t>
            </w:r>
          </w:p>
        </w:tc>
      </w:tr>
      <w:tr w:rsidR="00527B68" w:rsidRPr="00B46256" w14:paraId="186DCBA8" w14:textId="77777777" w:rsidTr="00F87835">
        <w:trPr>
          <w:trHeight w:val="20"/>
        </w:trPr>
        <w:tc>
          <w:tcPr>
            <w:tcW w:w="820" w:type="dxa"/>
            <w:tcBorders>
              <w:top w:val="nil"/>
              <w:left w:val="nil"/>
              <w:bottom w:val="nil"/>
              <w:right w:val="nil"/>
            </w:tcBorders>
            <w:shd w:val="clear" w:color="000000" w:fill="FFFFFF"/>
            <w:noWrap/>
          </w:tcPr>
          <w:p w14:paraId="16E1E71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237</w:t>
            </w:r>
          </w:p>
        </w:tc>
        <w:tc>
          <w:tcPr>
            <w:tcW w:w="3100" w:type="dxa"/>
            <w:tcBorders>
              <w:top w:val="nil"/>
              <w:left w:val="nil"/>
              <w:bottom w:val="nil"/>
              <w:right w:val="nil"/>
            </w:tcBorders>
            <w:shd w:val="clear" w:color="000000" w:fill="FFFFFF"/>
          </w:tcPr>
          <w:p w14:paraId="736A404E"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Construcción obras de ing. civil u obra pesada</w:t>
            </w:r>
          </w:p>
        </w:tc>
        <w:tc>
          <w:tcPr>
            <w:tcW w:w="1376" w:type="dxa"/>
            <w:tcBorders>
              <w:top w:val="nil"/>
              <w:left w:val="nil"/>
              <w:bottom w:val="nil"/>
              <w:right w:val="nil"/>
            </w:tcBorders>
            <w:shd w:val="clear" w:color="auto" w:fill="auto"/>
            <w:noWrap/>
          </w:tcPr>
          <w:p w14:paraId="4E31D4F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9,953 </w:t>
            </w:r>
          </w:p>
        </w:tc>
        <w:tc>
          <w:tcPr>
            <w:tcW w:w="1276" w:type="dxa"/>
            <w:tcBorders>
              <w:top w:val="nil"/>
              <w:left w:val="nil"/>
              <w:bottom w:val="nil"/>
              <w:right w:val="nil"/>
            </w:tcBorders>
            <w:shd w:val="clear" w:color="auto" w:fill="auto"/>
            <w:noWrap/>
          </w:tcPr>
          <w:p w14:paraId="68C3DF7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4,476 </w:t>
            </w:r>
          </w:p>
        </w:tc>
        <w:tc>
          <w:tcPr>
            <w:tcW w:w="864" w:type="dxa"/>
            <w:tcBorders>
              <w:top w:val="nil"/>
              <w:left w:val="nil"/>
              <w:bottom w:val="nil"/>
              <w:right w:val="nil"/>
            </w:tcBorders>
            <w:shd w:val="clear" w:color="auto" w:fill="auto"/>
            <w:noWrap/>
          </w:tcPr>
          <w:p w14:paraId="3D60F35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2.03%</w:t>
            </w:r>
          </w:p>
        </w:tc>
        <w:tc>
          <w:tcPr>
            <w:tcW w:w="860" w:type="dxa"/>
            <w:tcBorders>
              <w:top w:val="nil"/>
              <w:left w:val="nil"/>
              <w:bottom w:val="nil"/>
              <w:right w:val="nil"/>
            </w:tcBorders>
            <w:shd w:val="clear" w:color="auto" w:fill="auto"/>
            <w:noWrap/>
          </w:tcPr>
          <w:p w14:paraId="4B63DD9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21.8%</w:t>
            </w:r>
          </w:p>
        </w:tc>
        <w:tc>
          <w:tcPr>
            <w:tcW w:w="940" w:type="dxa"/>
            <w:tcBorders>
              <w:top w:val="nil"/>
              <w:left w:val="nil"/>
              <w:bottom w:val="nil"/>
              <w:right w:val="nil"/>
            </w:tcBorders>
            <w:shd w:val="clear" w:color="auto" w:fill="auto"/>
            <w:noWrap/>
          </w:tcPr>
          <w:p w14:paraId="5137EDC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24.3%</w:t>
            </w:r>
          </w:p>
        </w:tc>
        <w:tc>
          <w:tcPr>
            <w:tcW w:w="940" w:type="dxa"/>
            <w:tcBorders>
              <w:top w:val="nil"/>
              <w:left w:val="nil"/>
              <w:bottom w:val="nil"/>
              <w:right w:val="nil"/>
            </w:tcBorders>
            <w:shd w:val="clear" w:color="auto" w:fill="auto"/>
            <w:noWrap/>
          </w:tcPr>
          <w:p w14:paraId="69A9A68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9.6%</w:t>
            </w:r>
          </w:p>
        </w:tc>
        <w:tc>
          <w:tcPr>
            <w:tcW w:w="262" w:type="dxa"/>
            <w:tcBorders>
              <w:top w:val="nil"/>
              <w:left w:val="nil"/>
              <w:bottom w:val="nil"/>
              <w:right w:val="nil"/>
            </w:tcBorders>
            <w:shd w:val="clear" w:color="auto" w:fill="auto"/>
            <w:noWrap/>
          </w:tcPr>
          <w:p w14:paraId="2C67AFCA"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0CFAB2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18.3%</w:t>
            </w:r>
          </w:p>
        </w:tc>
        <w:tc>
          <w:tcPr>
            <w:tcW w:w="1080" w:type="dxa"/>
            <w:tcBorders>
              <w:top w:val="nil"/>
              <w:left w:val="nil"/>
              <w:bottom w:val="nil"/>
              <w:right w:val="nil"/>
            </w:tcBorders>
            <w:shd w:val="clear" w:color="auto" w:fill="auto"/>
            <w:noWrap/>
          </w:tcPr>
          <w:p w14:paraId="59E6D28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26.4%</w:t>
            </w:r>
          </w:p>
        </w:tc>
        <w:tc>
          <w:tcPr>
            <w:tcW w:w="1020" w:type="dxa"/>
            <w:tcBorders>
              <w:top w:val="nil"/>
              <w:left w:val="nil"/>
              <w:bottom w:val="nil"/>
              <w:right w:val="nil"/>
            </w:tcBorders>
            <w:shd w:val="clear" w:color="auto" w:fill="auto"/>
            <w:noWrap/>
          </w:tcPr>
          <w:p w14:paraId="0727AEE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1FB0EEF8" w14:textId="77777777" w:rsidTr="00F87835">
        <w:trPr>
          <w:trHeight w:val="20"/>
        </w:trPr>
        <w:tc>
          <w:tcPr>
            <w:tcW w:w="820" w:type="dxa"/>
            <w:tcBorders>
              <w:top w:val="nil"/>
              <w:left w:val="nil"/>
              <w:bottom w:val="nil"/>
              <w:right w:val="nil"/>
            </w:tcBorders>
            <w:shd w:val="clear" w:color="000000" w:fill="FFFFFF"/>
            <w:noWrap/>
          </w:tcPr>
          <w:p w14:paraId="472AA98C"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485</w:t>
            </w:r>
          </w:p>
        </w:tc>
        <w:tc>
          <w:tcPr>
            <w:tcW w:w="3100" w:type="dxa"/>
            <w:tcBorders>
              <w:top w:val="nil"/>
              <w:left w:val="nil"/>
              <w:bottom w:val="nil"/>
              <w:right w:val="nil"/>
            </w:tcBorders>
            <w:shd w:val="clear" w:color="000000" w:fill="FFFFFF"/>
          </w:tcPr>
          <w:p w14:paraId="4AB73E92"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Transp. terrestre  pasajeros, excepto por ferrocarril</w:t>
            </w:r>
          </w:p>
        </w:tc>
        <w:tc>
          <w:tcPr>
            <w:tcW w:w="1376" w:type="dxa"/>
            <w:tcBorders>
              <w:top w:val="nil"/>
              <w:left w:val="nil"/>
              <w:bottom w:val="nil"/>
              <w:right w:val="nil"/>
            </w:tcBorders>
            <w:shd w:val="clear" w:color="auto" w:fill="auto"/>
            <w:noWrap/>
          </w:tcPr>
          <w:p w14:paraId="72E8314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6,820 </w:t>
            </w:r>
          </w:p>
        </w:tc>
        <w:tc>
          <w:tcPr>
            <w:tcW w:w="1276" w:type="dxa"/>
            <w:tcBorders>
              <w:top w:val="nil"/>
              <w:left w:val="nil"/>
              <w:bottom w:val="nil"/>
              <w:right w:val="nil"/>
            </w:tcBorders>
            <w:shd w:val="clear" w:color="auto" w:fill="auto"/>
            <w:noWrap/>
          </w:tcPr>
          <w:p w14:paraId="50B7E44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3,973 </w:t>
            </w:r>
          </w:p>
        </w:tc>
        <w:tc>
          <w:tcPr>
            <w:tcW w:w="864" w:type="dxa"/>
            <w:tcBorders>
              <w:top w:val="nil"/>
              <w:left w:val="nil"/>
              <w:bottom w:val="nil"/>
              <w:right w:val="nil"/>
            </w:tcBorders>
            <w:shd w:val="clear" w:color="auto" w:fill="auto"/>
            <w:noWrap/>
          </w:tcPr>
          <w:p w14:paraId="39BE916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1.80%</w:t>
            </w:r>
          </w:p>
        </w:tc>
        <w:tc>
          <w:tcPr>
            <w:tcW w:w="860" w:type="dxa"/>
            <w:tcBorders>
              <w:top w:val="nil"/>
              <w:left w:val="nil"/>
              <w:bottom w:val="nil"/>
              <w:right w:val="nil"/>
            </w:tcBorders>
            <w:shd w:val="clear" w:color="auto" w:fill="auto"/>
            <w:noWrap/>
          </w:tcPr>
          <w:p w14:paraId="5EDDDD8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7.6%</w:t>
            </w:r>
          </w:p>
        </w:tc>
        <w:tc>
          <w:tcPr>
            <w:tcW w:w="940" w:type="dxa"/>
            <w:tcBorders>
              <w:top w:val="nil"/>
              <w:left w:val="nil"/>
              <w:bottom w:val="nil"/>
              <w:right w:val="nil"/>
            </w:tcBorders>
            <w:shd w:val="clear" w:color="auto" w:fill="auto"/>
            <w:noWrap/>
          </w:tcPr>
          <w:p w14:paraId="0089A46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37.5%</w:t>
            </w:r>
          </w:p>
        </w:tc>
        <w:tc>
          <w:tcPr>
            <w:tcW w:w="940" w:type="dxa"/>
            <w:tcBorders>
              <w:top w:val="nil"/>
              <w:left w:val="nil"/>
              <w:bottom w:val="nil"/>
              <w:right w:val="nil"/>
            </w:tcBorders>
            <w:shd w:val="clear" w:color="auto" w:fill="auto"/>
            <w:noWrap/>
          </w:tcPr>
          <w:p w14:paraId="3B75852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6.6%</w:t>
            </w:r>
          </w:p>
        </w:tc>
        <w:tc>
          <w:tcPr>
            <w:tcW w:w="262" w:type="dxa"/>
            <w:tcBorders>
              <w:top w:val="nil"/>
              <w:left w:val="nil"/>
              <w:bottom w:val="nil"/>
              <w:right w:val="nil"/>
            </w:tcBorders>
            <w:shd w:val="clear" w:color="auto" w:fill="auto"/>
            <w:noWrap/>
          </w:tcPr>
          <w:p w14:paraId="2682BCD5"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093002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21.1%</w:t>
            </w:r>
          </w:p>
        </w:tc>
        <w:tc>
          <w:tcPr>
            <w:tcW w:w="1080" w:type="dxa"/>
            <w:tcBorders>
              <w:top w:val="nil"/>
              <w:left w:val="nil"/>
              <w:bottom w:val="nil"/>
              <w:right w:val="nil"/>
            </w:tcBorders>
            <w:shd w:val="clear" w:color="auto" w:fill="auto"/>
            <w:noWrap/>
          </w:tcPr>
          <w:p w14:paraId="2279008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37.9%</w:t>
            </w:r>
          </w:p>
        </w:tc>
        <w:tc>
          <w:tcPr>
            <w:tcW w:w="1020" w:type="dxa"/>
            <w:tcBorders>
              <w:top w:val="nil"/>
              <w:left w:val="nil"/>
              <w:bottom w:val="nil"/>
              <w:right w:val="nil"/>
            </w:tcBorders>
            <w:shd w:val="clear" w:color="auto" w:fill="auto"/>
            <w:noWrap/>
          </w:tcPr>
          <w:p w14:paraId="17151AC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-0.7%</w:t>
            </w:r>
          </w:p>
        </w:tc>
      </w:tr>
      <w:tr w:rsidR="00527B68" w:rsidRPr="00B46256" w14:paraId="41296A58" w14:textId="77777777" w:rsidTr="00F87835">
        <w:trPr>
          <w:trHeight w:val="20"/>
        </w:trPr>
        <w:tc>
          <w:tcPr>
            <w:tcW w:w="820" w:type="dxa"/>
            <w:tcBorders>
              <w:top w:val="nil"/>
              <w:left w:val="nil"/>
              <w:bottom w:val="nil"/>
              <w:right w:val="nil"/>
            </w:tcBorders>
            <w:shd w:val="clear" w:color="000000" w:fill="FFFFFF"/>
            <w:noWrap/>
          </w:tcPr>
          <w:p w14:paraId="61CC516F"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561</w:t>
            </w:r>
          </w:p>
        </w:tc>
        <w:tc>
          <w:tcPr>
            <w:tcW w:w="3100" w:type="dxa"/>
            <w:tcBorders>
              <w:top w:val="nil"/>
              <w:left w:val="nil"/>
              <w:bottom w:val="nil"/>
              <w:right w:val="nil"/>
            </w:tcBorders>
            <w:shd w:val="clear" w:color="000000" w:fill="FFFFFF"/>
          </w:tcPr>
          <w:p w14:paraId="765CED65"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Serv. apoyo a negocios</w:t>
            </w:r>
          </w:p>
        </w:tc>
        <w:tc>
          <w:tcPr>
            <w:tcW w:w="1376" w:type="dxa"/>
            <w:tcBorders>
              <w:top w:val="nil"/>
              <w:left w:val="nil"/>
              <w:bottom w:val="nil"/>
              <w:right w:val="nil"/>
            </w:tcBorders>
            <w:shd w:val="clear" w:color="auto" w:fill="auto"/>
            <w:noWrap/>
          </w:tcPr>
          <w:p w14:paraId="660C2A9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4,215 </w:t>
            </w:r>
          </w:p>
        </w:tc>
        <w:tc>
          <w:tcPr>
            <w:tcW w:w="1276" w:type="dxa"/>
            <w:tcBorders>
              <w:top w:val="nil"/>
              <w:left w:val="nil"/>
              <w:bottom w:val="nil"/>
              <w:right w:val="nil"/>
            </w:tcBorders>
            <w:shd w:val="clear" w:color="auto" w:fill="auto"/>
            <w:noWrap/>
          </w:tcPr>
          <w:p w14:paraId="7BCA8FB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3,530 </w:t>
            </w:r>
          </w:p>
        </w:tc>
        <w:tc>
          <w:tcPr>
            <w:tcW w:w="864" w:type="dxa"/>
            <w:tcBorders>
              <w:top w:val="nil"/>
              <w:left w:val="nil"/>
              <w:bottom w:val="nil"/>
              <w:right w:val="nil"/>
            </w:tcBorders>
            <w:shd w:val="clear" w:color="auto" w:fill="auto"/>
            <w:noWrap/>
          </w:tcPr>
          <w:p w14:paraId="24F917E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1.60%</w:t>
            </w:r>
          </w:p>
        </w:tc>
        <w:tc>
          <w:tcPr>
            <w:tcW w:w="860" w:type="dxa"/>
            <w:tcBorders>
              <w:top w:val="nil"/>
              <w:left w:val="nil"/>
              <w:bottom w:val="nil"/>
              <w:right w:val="nil"/>
            </w:tcBorders>
            <w:shd w:val="clear" w:color="auto" w:fill="auto"/>
            <w:noWrap/>
          </w:tcPr>
          <w:p w14:paraId="0317F06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7.0%</w:t>
            </w:r>
          </w:p>
        </w:tc>
        <w:tc>
          <w:tcPr>
            <w:tcW w:w="940" w:type="dxa"/>
            <w:tcBorders>
              <w:top w:val="nil"/>
              <w:left w:val="nil"/>
              <w:bottom w:val="nil"/>
              <w:right w:val="nil"/>
            </w:tcBorders>
            <w:shd w:val="clear" w:color="auto" w:fill="auto"/>
            <w:noWrap/>
          </w:tcPr>
          <w:p w14:paraId="486DC12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7.9%</w:t>
            </w:r>
          </w:p>
        </w:tc>
        <w:tc>
          <w:tcPr>
            <w:tcW w:w="940" w:type="dxa"/>
            <w:tcBorders>
              <w:top w:val="nil"/>
              <w:left w:val="nil"/>
              <w:bottom w:val="nil"/>
              <w:right w:val="nil"/>
            </w:tcBorders>
            <w:shd w:val="clear" w:color="auto" w:fill="auto"/>
            <w:noWrap/>
          </w:tcPr>
          <w:p w14:paraId="3598086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w:t>
            </w:r>
          </w:p>
        </w:tc>
        <w:tc>
          <w:tcPr>
            <w:tcW w:w="262" w:type="dxa"/>
            <w:tcBorders>
              <w:top w:val="nil"/>
              <w:left w:val="nil"/>
              <w:bottom w:val="nil"/>
              <w:right w:val="nil"/>
            </w:tcBorders>
            <w:shd w:val="clear" w:color="auto" w:fill="auto"/>
            <w:noWrap/>
          </w:tcPr>
          <w:p w14:paraId="24874557"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47BDFF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54.7%</w:t>
            </w:r>
          </w:p>
        </w:tc>
        <w:tc>
          <w:tcPr>
            <w:tcW w:w="1080" w:type="dxa"/>
            <w:tcBorders>
              <w:top w:val="nil"/>
              <w:left w:val="nil"/>
              <w:bottom w:val="nil"/>
              <w:right w:val="nil"/>
            </w:tcBorders>
            <w:shd w:val="clear" w:color="auto" w:fill="auto"/>
            <w:noWrap/>
          </w:tcPr>
          <w:p w14:paraId="4F4CCE6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28.3%</w:t>
            </w:r>
          </w:p>
        </w:tc>
        <w:tc>
          <w:tcPr>
            <w:tcW w:w="1020" w:type="dxa"/>
            <w:tcBorders>
              <w:top w:val="nil"/>
              <w:left w:val="nil"/>
              <w:bottom w:val="nil"/>
              <w:right w:val="nil"/>
            </w:tcBorders>
            <w:shd w:val="clear" w:color="auto" w:fill="auto"/>
            <w:noWrap/>
          </w:tcPr>
          <w:p w14:paraId="5096B84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0.7%</w:t>
            </w:r>
          </w:p>
        </w:tc>
      </w:tr>
      <w:tr w:rsidR="00527B68" w:rsidRPr="00B46256" w14:paraId="403E00E3" w14:textId="77777777" w:rsidTr="00F87835">
        <w:trPr>
          <w:trHeight w:val="20"/>
        </w:trPr>
        <w:tc>
          <w:tcPr>
            <w:tcW w:w="820" w:type="dxa"/>
            <w:tcBorders>
              <w:top w:val="nil"/>
              <w:left w:val="nil"/>
              <w:bottom w:val="nil"/>
              <w:right w:val="nil"/>
            </w:tcBorders>
            <w:shd w:val="clear" w:color="000000" w:fill="FFFFFF"/>
            <w:noWrap/>
          </w:tcPr>
          <w:p w14:paraId="6CE17BEC"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517</w:t>
            </w:r>
          </w:p>
        </w:tc>
        <w:tc>
          <w:tcPr>
            <w:tcW w:w="3100" w:type="dxa"/>
            <w:tcBorders>
              <w:top w:val="nil"/>
              <w:left w:val="nil"/>
              <w:bottom w:val="nil"/>
              <w:right w:val="nil"/>
            </w:tcBorders>
            <w:shd w:val="clear" w:color="000000" w:fill="FFFFFF"/>
          </w:tcPr>
          <w:p w14:paraId="215BF14A"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Otras telecomunicaciones</w:t>
            </w:r>
          </w:p>
        </w:tc>
        <w:tc>
          <w:tcPr>
            <w:tcW w:w="1376" w:type="dxa"/>
            <w:tcBorders>
              <w:top w:val="nil"/>
              <w:left w:val="nil"/>
              <w:bottom w:val="nil"/>
              <w:right w:val="nil"/>
            </w:tcBorders>
            <w:shd w:val="clear" w:color="auto" w:fill="auto"/>
            <w:noWrap/>
          </w:tcPr>
          <w:p w14:paraId="5F4474B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5,126 </w:t>
            </w:r>
          </w:p>
        </w:tc>
        <w:tc>
          <w:tcPr>
            <w:tcW w:w="1276" w:type="dxa"/>
            <w:tcBorders>
              <w:top w:val="nil"/>
              <w:left w:val="nil"/>
              <w:bottom w:val="nil"/>
              <w:right w:val="nil"/>
            </w:tcBorders>
            <w:shd w:val="clear" w:color="auto" w:fill="auto"/>
            <w:noWrap/>
          </w:tcPr>
          <w:p w14:paraId="603F036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3,477 </w:t>
            </w:r>
          </w:p>
        </w:tc>
        <w:tc>
          <w:tcPr>
            <w:tcW w:w="864" w:type="dxa"/>
            <w:tcBorders>
              <w:top w:val="nil"/>
              <w:left w:val="nil"/>
              <w:bottom w:val="nil"/>
              <w:right w:val="nil"/>
            </w:tcBorders>
            <w:shd w:val="clear" w:color="auto" w:fill="auto"/>
            <w:noWrap/>
          </w:tcPr>
          <w:p w14:paraId="6C72353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1.58%</w:t>
            </w:r>
          </w:p>
        </w:tc>
        <w:tc>
          <w:tcPr>
            <w:tcW w:w="860" w:type="dxa"/>
            <w:tcBorders>
              <w:top w:val="nil"/>
              <w:left w:val="nil"/>
              <w:bottom w:val="nil"/>
              <w:right w:val="nil"/>
            </w:tcBorders>
            <w:shd w:val="clear" w:color="auto" w:fill="auto"/>
            <w:noWrap/>
          </w:tcPr>
          <w:p w14:paraId="74719FE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9.1%</w:t>
            </w:r>
          </w:p>
        </w:tc>
        <w:tc>
          <w:tcPr>
            <w:tcW w:w="940" w:type="dxa"/>
            <w:tcBorders>
              <w:top w:val="nil"/>
              <w:left w:val="nil"/>
              <w:bottom w:val="nil"/>
              <w:right w:val="nil"/>
            </w:tcBorders>
            <w:shd w:val="clear" w:color="auto" w:fill="auto"/>
            <w:noWrap/>
          </w:tcPr>
          <w:p w14:paraId="460F6D7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13.1%</w:t>
            </w:r>
          </w:p>
        </w:tc>
        <w:tc>
          <w:tcPr>
            <w:tcW w:w="940" w:type="dxa"/>
            <w:tcBorders>
              <w:top w:val="nil"/>
              <w:left w:val="nil"/>
              <w:bottom w:val="nil"/>
              <w:right w:val="nil"/>
            </w:tcBorders>
            <w:shd w:val="clear" w:color="auto" w:fill="auto"/>
            <w:noWrap/>
          </w:tcPr>
          <w:p w14:paraId="58E6D89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10.3%</w:t>
            </w:r>
          </w:p>
        </w:tc>
        <w:tc>
          <w:tcPr>
            <w:tcW w:w="262" w:type="dxa"/>
            <w:tcBorders>
              <w:top w:val="nil"/>
              <w:left w:val="nil"/>
              <w:bottom w:val="nil"/>
              <w:right w:val="nil"/>
            </w:tcBorders>
            <w:shd w:val="clear" w:color="auto" w:fill="auto"/>
            <w:noWrap/>
          </w:tcPr>
          <w:p w14:paraId="2B0F6CA6"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9C7EFB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16.1%</w:t>
            </w:r>
          </w:p>
        </w:tc>
        <w:tc>
          <w:tcPr>
            <w:tcW w:w="1080" w:type="dxa"/>
            <w:tcBorders>
              <w:top w:val="nil"/>
              <w:left w:val="nil"/>
              <w:bottom w:val="nil"/>
              <w:right w:val="nil"/>
            </w:tcBorders>
            <w:shd w:val="clear" w:color="auto" w:fill="auto"/>
            <w:noWrap/>
          </w:tcPr>
          <w:p w14:paraId="5643863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51.4%</w:t>
            </w:r>
          </w:p>
        </w:tc>
        <w:tc>
          <w:tcPr>
            <w:tcW w:w="1020" w:type="dxa"/>
            <w:tcBorders>
              <w:top w:val="nil"/>
              <w:left w:val="nil"/>
              <w:bottom w:val="nil"/>
              <w:right w:val="nil"/>
            </w:tcBorders>
            <w:shd w:val="clear" w:color="auto" w:fill="auto"/>
            <w:noWrap/>
          </w:tcPr>
          <w:p w14:paraId="77818E5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310F3208" w14:textId="77777777" w:rsidTr="00F87835">
        <w:trPr>
          <w:trHeight w:val="20"/>
        </w:trPr>
        <w:tc>
          <w:tcPr>
            <w:tcW w:w="820" w:type="dxa"/>
            <w:tcBorders>
              <w:top w:val="nil"/>
              <w:left w:val="nil"/>
              <w:bottom w:val="nil"/>
              <w:right w:val="nil"/>
            </w:tcBorders>
            <w:shd w:val="clear" w:color="000000" w:fill="FFFFFF"/>
            <w:noWrap/>
          </w:tcPr>
          <w:p w14:paraId="25B4CC53" w14:textId="77777777" w:rsidR="00527B68" w:rsidRPr="00527B68" w:rsidRDefault="00527B68" w:rsidP="00527B68">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240F470C" w14:textId="77777777" w:rsidR="00527B68" w:rsidRPr="00527B68" w:rsidRDefault="00527B68" w:rsidP="00527B68">
            <w:pPr>
              <w:spacing w:after="0" w:line="240" w:lineRule="auto"/>
              <w:ind w:firstLineChars="700" w:firstLine="1400"/>
              <w:rPr>
                <w:rFonts w:ascii="Arial Narrow" w:eastAsia="Times New Roman" w:hAnsi="Arial Narrow" w:cs="Times New Roman"/>
              </w:rPr>
            </w:pPr>
            <w:r w:rsidRPr="00527B68">
              <w:rPr>
                <w:rFonts w:ascii="Arial Narrow" w:hAnsi="Arial Narrow"/>
              </w:rPr>
              <w:t>Subtotal</w:t>
            </w:r>
          </w:p>
        </w:tc>
        <w:tc>
          <w:tcPr>
            <w:tcW w:w="1376" w:type="dxa"/>
            <w:tcBorders>
              <w:top w:val="nil"/>
              <w:left w:val="nil"/>
              <w:bottom w:val="nil"/>
              <w:right w:val="nil"/>
            </w:tcBorders>
            <w:shd w:val="clear" w:color="auto" w:fill="auto"/>
            <w:noWrap/>
          </w:tcPr>
          <w:p w14:paraId="7925685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327,309 </w:t>
            </w:r>
          </w:p>
        </w:tc>
        <w:tc>
          <w:tcPr>
            <w:tcW w:w="1276" w:type="dxa"/>
            <w:tcBorders>
              <w:top w:val="nil"/>
              <w:left w:val="nil"/>
              <w:bottom w:val="nil"/>
              <w:right w:val="nil"/>
            </w:tcBorders>
            <w:shd w:val="clear" w:color="auto" w:fill="auto"/>
            <w:noWrap/>
          </w:tcPr>
          <w:p w14:paraId="2B21527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180,082 </w:t>
            </w:r>
          </w:p>
        </w:tc>
        <w:tc>
          <w:tcPr>
            <w:tcW w:w="864" w:type="dxa"/>
            <w:tcBorders>
              <w:top w:val="nil"/>
              <w:left w:val="nil"/>
              <w:bottom w:val="nil"/>
              <w:right w:val="nil"/>
            </w:tcBorders>
            <w:shd w:val="clear" w:color="auto" w:fill="auto"/>
            <w:noWrap/>
          </w:tcPr>
          <w:p w14:paraId="386545D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81.68%</w:t>
            </w:r>
          </w:p>
        </w:tc>
        <w:tc>
          <w:tcPr>
            <w:tcW w:w="860" w:type="dxa"/>
            <w:tcBorders>
              <w:top w:val="nil"/>
              <w:left w:val="nil"/>
              <w:bottom w:val="nil"/>
              <w:right w:val="nil"/>
            </w:tcBorders>
            <w:shd w:val="clear" w:color="auto" w:fill="auto"/>
            <w:noWrap/>
          </w:tcPr>
          <w:p w14:paraId="203451A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11.0%</w:t>
            </w:r>
          </w:p>
        </w:tc>
        <w:tc>
          <w:tcPr>
            <w:tcW w:w="940" w:type="dxa"/>
            <w:tcBorders>
              <w:top w:val="nil"/>
              <w:left w:val="nil"/>
              <w:bottom w:val="nil"/>
              <w:right w:val="nil"/>
            </w:tcBorders>
            <w:shd w:val="clear" w:color="auto" w:fill="auto"/>
            <w:noWrap/>
          </w:tcPr>
          <w:p w14:paraId="122DF8C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20.6%</w:t>
            </w:r>
          </w:p>
        </w:tc>
        <w:tc>
          <w:tcPr>
            <w:tcW w:w="940" w:type="dxa"/>
            <w:tcBorders>
              <w:top w:val="nil"/>
              <w:left w:val="nil"/>
              <w:bottom w:val="nil"/>
              <w:right w:val="nil"/>
            </w:tcBorders>
            <w:shd w:val="clear" w:color="auto" w:fill="auto"/>
            <w:noWrap/>
          </w:tcPr>
          <w:p w14:paraId="08AE5E4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14.2%</w:t>
            </w:r>
          </w:p>
        </w:tc>
        <w:tc>
          <w:tcPr>
            <w:tcW w:w="262" w:type="dxa"/>
            <w:tcBorders>
              <w:top w:val="nil"/>
              <w:left w:val="nil"/>
              <w:bottom w:val="nil"/>
              <w:right w:val="nil"/>
            </w:tcBorders>
            <w:shd w:val="clear" w:color="auto" w:fill="auto"/>
            <w:noWrap/>
          </w:tcPr>
          <w:p w14:paraId="2462F401"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3377EA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15.7%</w:t>
            </w:r>
          </w:p>
        </w:tc>
        <w:tc>
          <w:tcPr>
            <w:tcW w:w="1080" w:type="dxa"/>
            <w:tcBorders>
              <w:top w:val="nil"/>
              <w:left w:val="nil"/>
              <w:bottom w:val="nil"/>
              <w:right w:val="nil"/>
            </w:tcBorders>
            <w:shd w:val="clear" w:color="auto" w:fill="auto"/>
            <w:noWrap/>
          </w:tcPr>
          <w:p w14:paraId="0303115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39.0%</w:t>
            </w:r>
          </w:p>
        </w:tc>
        <w:tc>
          <w:tcPr>
            <w:tcW w:w="1020" w:type="dxa"/>
            <w:tcBorders>
              <w:top w:val="nil"/>
              <w:left w:val="nil"/>
              <w:bottom w:val="nil"/>
              <w:right w:val="nil"/>
            </w:tcBorders>
            <w:shd w:val="clear" w:color="auto" w:fill="auto"/>
            <w:noWrap/>
          </w:tcPr>
          <w:p w14:paraId="27BDA27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B46256" w14:paraId="1940DA01" w14:textId="77777777" w:rsidTr="00F87835">
        <w:trPr>
          <w:trHeight w:val="20"/>
        </w:trPr>
        <w:tc>
          <w:tcPr>
            <w:tcW w:w="820" w:type="dxa"/>
            <w:tcBorders>
              <w:top w:val="nil"/>
              <w:left w:val="nil"/>
              <w:bottom w:val="nil"/>
              <w:right w:val="nil"/>
            </w:tcBorders>
            <w:shd w:val="clear" w:color="000000" w:fill="FFFFFF"/>
            <w:noWrap/>
          </w:tcPr>
          <w:p w14:paraId="2EFF1794" w14:textId="77777777" w:rsidR="00527B68" w:rsidRPr="00527B68" w:rsidRDefault="00527B68" w:rsidP="00527B68">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0B3844DD" w14:textId="77777777" w:rsidR="00527B68" w:rsidRPr="00527B68" w:rsidRDefault="00527B68" w:rsidP="00527B68">
            <w:pPr>
              <w:spacing w:after="0" w:line="240" w:lineRule="auto"/>
              <w:ind w:firstLineChars="700" w:firstLine="1400"/>
              <w:rPr>
                <w:rFonts w:ascii="Arial Narrow" w:eastAsia="Times New Roman" w:hAnsi="Arial Narrow" w:cs="Times New Roman"/>
              </w:rPr>
            </w:pPr>
            <w:r w:rsidRPr="00527B68">
              <w:rPr>
                <w:rFonts w:ascii="Arial Narrow" w:hAnsi="Arial Narrow"/>
              </w:rPr>
              <w:t>60 ramas restantes</w:t>
            </w:r>
          </w:p>
        </w:tc>
        <w:tc>
          <w:tcPr>
            <w:tcW w:w="1376" w:type="dxa"/>
            <w:tcBorders>
              <w:top w:val="nil"/>
              <w:left w:val="nil"/>
              <w:bottom w:val="nil"/>
              <w:right w:val="nil"/>
            </w:tcBorders>
            <w:shd w:val="clear" w:color="auto" w:fill="auto"/>
            <w:noWrap/>
          </w:tcPr>
          <w:p w14:paraId="08B6795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79,451 </w:t>
            </w:r>
          </w:p>
        </w:tc>
        <w:tc>
          <w:tcPr>
            <w:tcW w:w="1276" w:type="dxa"/>
            <w:tcBorders>
              <w:top w:val="nil"/>
              <w:left w:val="nil"/>
              <w:bottom w:val="nil"/>
              <w:right w:val="nil"/>
            </w:tcBorders>
            <w:shd w:val="clear" w:color="auto" w:fill="auto"/>
            <w:noWrap/>
          </w:tcPr>
          <w:p w14:paraId="5B5930F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 xml:space="preserve"> 40,392 </w:t>
            </w:r>
          </w:p>
        </w:tc>
        <w:tc>
          <w:tcPr>
            <w:tcW w:w="864" w:type="dxa"/>
            <w:tcBorders>
              <w:top w:val="nil"/>
              <w:left w:val="nil"/>
              <w:bottom w:val="nil"/>
              <w:right w:val="nil"/>
            </w:tcBorders>
            <w:shd w:val="clear" w:color="auto" w:fill="auto"/>
            <w:noWrap/>
          </w:tcPr>
          <w:p w14:paraId="07B8E02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18.32%</w:t>
            </w:r>
          </w:p>
        </w:tc>
        <w:tc>
          <w:tcPr>
            <w:tcW w:w="860" w:type="dxa"/>
            <w:tcBorders>
              <w:top w:val="nil"/>
              <w:left w:val="nil"/>
              <w:bottom w:val="nil"/>
              <w:right w:val="nil"/>
            </w:tcBorders>
            <w:shd w:val="clear" w:color="auto" w:fill="auto"/>
            <w:noWrap/>
          </w:tcPr>
          <w:p w14:paraId="5A7B2EC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14.5%</w:t>
            </w:r>
          </w:p>
        </w:tc>
        <w:tc>
          <w:tcPr>
            <w:tcW w:w="940" w:type="dxa"/>
            <w:tcBorders>
              <w:top w:val="nil"/>
              <w:left w:val="nil"/>
              <w:bottom w:val="nil"/>
              <w:right w:val="nil"/>
            </w:tcBorders>
            <w:shd w:val="clear" w:color="auto" w:fill="auto"/>
            <w:noWrap/>
          </w:tcPr>
          <w:p w14:paraId="42BD50A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21.5%</w:t>
            </w:r>
          </w:p>
        </w:tc>
        <w:tc>
          <w:tcPr>
            <w:tcW w:w="940" w:type="dxa"/>
            <w:tcBorders>
              <w:top w:val="nil"/>
              <w:left w:val="nil"/>
              <w:bottom w:val="nil"/>
              <w:right w:val="nil"/>
            </w:tcBorders>
            <w:shd w:val="clear" w:color="auto" w:fill="auto"/>
            <w:noWrap/>
          </w:tcPr>
          <w:p w14:paraId="73CB9C0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13.6%</w:t>
            </w:r>
          </w:p>
        </w:tc>
        <w:tc>
          <w:tcPr>
            <w:tcW w:w="262" w:type="dxa"/>
            <w:tcBorders>
              <w:top w:val="nil"/>
              <w:left w:val="nil"/>
              <w:bottom w:val="nil"/>
              <w:right w:val="nil"/>
            </w:tcBorders>
            <w:shd w:val="clear" w:color="auto" w:fill="auto"/>
            <w:noWrap/>
          </w:tcPr>
          <w:p w14:paraId="652EEEA6"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486323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16.9%</w:t>
            </w:r>
          </w:p>
        </w:tc>
        <w:tc>
          <w:tcPr>
            <w:tcW w:w="1080" w:type="dxa"/>
            <w:tcBorders>
              <w:top w:val="nil"/>
              <w:left w:val="nil"/>
              <w:bottom w:val="nil"/>
              <w:right w:val="nil"/>
            </w:tcBorders>
            <w:shd w:val="clear" w:color="auto" w:fill="auto"/>
            <w:noWrap/>
          </w:tcPr>
          <w:p w14:paraId="3B42497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33.4%</w:t>
            </w:r>
          </w:p>
        </w:tc>
        <w:tc>
          <w:tcPr>
            <w:tcW w:w="1020" w:type="dxa"/>
            <w:tcBorders>
              <w:top w:val="nil"/>
              <w:left w:val="nil"/>
              <w:bottom w:val="nil"/>
              <w:right w:val="nil"/>
            </w:tcBorders>
            <w:shd w:val="clear" w:color="auto" w:fill="auto"/>
            <w:noWrap/>
          </w:tcPr>
          <w:p w14:paraId="790A3FD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0.5%</w:t>
            </w:r>
          </w:p>
        </w:tc>
      </w:tr>
      <w:tr w:rsidR="00527B68" w:rsidRPr="00B46256" w14:paraId="6BF59C37" w14:textId="77777777" w:rsidTr="00F87835">
        <w:trPr>
          <w:trHeight w:val="20"/>
        </w:trPr>
        <w:tc>
          <w:tcPr>
            <w:tcW w:w="820" w:type="dxa"/>
            <w:tcBorders>
              <w:top w:val="nil"/>
              <w:left w:val="nil"/>
              <w:bottom w:val="single" w:sz="8" w:space="0" w:color="auto"/>
              <w:right w:val="nil"/>
            </w:tcBorders>
            <w:shd w:val="clear" w:color="auto" w:fill="auto"/>
            <w:noWrap/>
          </w:tcPr>
          <w:p w14:paraId="67F80E3C"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3100" w:type="dxa"/>
            <w:tcBorders>
              <w:top w:val="nil"/>
              <w:left w:val="nil"/>
              <w:bottom w:val="single" w:sz="8" w:space="0" w:color="auto"/>
              <w:right w:val="nil"/>
            </w:tcBorders>
            <w:shd w:val="clear" w:color="auto" w:fill="auto"/>
            <w:noWrap/>
          </w:tcPr>
          <w:p w14:paraId="324704A4" w14:textId="77777777" w:rsidR="00527B68" w:rsidRPr="00527B68" w:rsidRDefault="00527B68" w:rsidP="00527B68">
            <w:pPr>
              <w:spacing w:after="0" w:line="240" w:lineRule="auto"/>
              <w:ind w:firstLineChars="700" w:firstLine="1400"/>
              <w:rPr>
                <w:rFonts w:ascii="Arial Narrow" w:eastAsia="Times New Roman" w:hAnsi="Arial Narrow" w:cs="Times New Roman"/>
                <w:color w:val="000000"/>
              </w:rPr>
            </w:pPr>
            <w:r w:rsidRPr="00527B68">
              <w:rPr>
                <w:rFonts w:ascii="Arial Narrow" w:hAnsi="Arial Narrow"/>
              </w:rPr>
              <w:t>Total</w:t>
            </w:r>
          </w:p>
        </w:tc>
        <w:tc>
          <w:tcPr>
            <w:tcW w:w="1376" w:type="dxa"/>
            <w:tcBorders>
              <w:top w:val="nil"/>
              <w:left w:val="nil"/>
              <w:bottom w:val="single" w:sz="8" w:space="0" w:color="auto"/>
              <w:right w:val="nil"/>
            </w:tcBorders>
            <w:shd w:val="clear" w:color="auto" w:fill="auto"/>
            <w:noWrap/>
          </w:tcPr>
          <w:p w14:paraId="6989D02E" w14:textId="77777777" w:rsidR="00527B68" w:rsidRPr="00527B68" w:rsidRDefault="00527B68" w:rsidP="00527B68">
            <w:pPr>
              <w:spacing w:after="0" w:line="240" w:lineRule="auto"/>
              <w:rPr>
                <w:rFonts w:ascii="Arial Narrow" w:eastAsia="Times New Roman" w:hAnsi="Arial Narrow" w:cs="Times New Roman"/>
                <w:color w:val="000000"/>
              </w:rPr>
            </w:pPr>
            <w:r w:rsidRPr="00527B68">
              <w:rPr>
                <w:rFonts w:ascii="Arial Narrow" w:hAnsi="Arial Narrow"/>
              </w:rPr>
              <w:t xml:space="preserve"> 406,760 </w:t>
            </w:r>
          </w:p>
        </w:tc>
        <w:tc>
          <w:tcPr>
            <w:tcW w:w="1276" w:type="dxa"/>
            <w:tcBorders>
              <w:top w:val="nil"/>
              <w:left w:val="nil"/>
              <w:bottom w:val="single" w:sz="8" w:space="0" w:color="auto"/>
              <w:right w:val="nil"/>
            </w:tcBorders>
            <w:shd w:val="clear" w:color="auto" w:fill="auto"/>
            <w:noWrap/>
          </w:tcPr>
          <w:p w14:paraId="67047549" w14:textId="77777777" w:rsidR="00527B68" w:rsidRPr="00527B68" w:rsidRDefault="00527B68" w:rsidP="00527B68">
            <w:pPr>
              <w:spacing w:after="0" w:line="240" w:lineRule="auto"/>
              <w:rPr>
                <w:rFonts w:ascii="Arial Narrow" w:eastAsia="Times New Roman" w:hAnsi="Arial Narrow" w:cs="Times New Roman"/>
                <w:color w:val="000000"/>
              </w:rPr>
            </w:pPr>
            <w:r w:rsidRPr="00527B68">
              <w:rPr>
                <w:rFonts w:ascii="Arial Narrow" w:hAnsi="Arial Narrow"/>
              </w:rPr>
              <w:t xml:space="preserve"> 220,475 </w:t>
            </w:r>
          </w:p>
        </w:tc>
        <w:tc>
          <w:tcPr>
            <w:tcW w:w="864" w:type="dxa"/>
            <w:tcBorders>
              <w:top w:val="nil"/>
              <w:left w:val="nil"/>
              <w:bottom w:val="single" w:sz="8" w:space="0" w:color="auto"/>
              <w:right w:val="nil"/>
            </w:tcBorders>
            <w:shd w:val="clear" w:color="auto" w:fill="auto"/>
            <w:noWrap/>
          </w:tcPr>
          <w:p w14:paraId="3114660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100.00%</w:t>
            </w:r>
          </w:p>
        </w:tc>
        <w:tc>
          <w:tcPr>
            <w:tcW w:w="860" w:type="dxa"/>
            <w:tcBorders>
              <w:top w:val="nil"/>
              <w:left w:val="nil"/>
              <w:bottom w:val="single" w:sz="8" w:space="0" w:color="auto"/>
              <w:right w:val="nil"/>
            </w:tcBorders>
            <w:shd w:val="clear" w:color="auto" w:fill="auto"/>
            <w:noWrap/>
          </w:tcPr>
          <w:p w14:paraId="769B2C0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11.7%</w:t>
            </w:r>
          </w:p>
        </w:tc>
        <w:tc>
          <w:tcPr>
            <w:tcW w:w="940" w:type="dxa"/>
            <w:tcBorders>
              <w:top w:val="nil"/>
              <w:left w:val="nil"/>
              <w:bottom w:val="single" w:sz="8" w:space="0" w:color="auto"/>
              <w:right w:val="nil"/>
            </w:tcBorders>
            <w:shd w:val="clear" w:color="auto" w:fill="auto"/>
            <w:noWrap/>
          </w:tcPr>
          <w:p w14:paraId="39F5E52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20.8%</w:t>
            </w:r>
          </w:p>
        </w:tc>
        <w:tc>
          <w:tcPr>
            <w:tcW w:w="940" w:type="dxa"/>
            <w:tcBorders>
              <w:top w:val="nil"/>
              <w:left w:val="nil"/>
              <w:bottom w:val="single" w:sz="8" w:space="0" w:color="auto"/>
              <w:right w:val="nil"/>
            </w:tcBorders>
            <w:shd w:val="clear" w:color="auto" w:fill="auto"/>
            <w:noWrap/>
          </w:tcPr>
          <w:p w14:paraId="29661CA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14.1%</w:t>
            </w:r>
          </w:p>
        </w:tc>
        <w:tc>
          <w:tcPr>
            <w:tcW w:w="262" w:type="dxa"/>
            <w:tcBorders>
              <w:top w:val="nil"/>
              <w:left w:val="nil"/>
              <w:bottom w:val="single" w:sz="8" w:space="0" w:color="auto"/>
              <w:right w:val="nil"/>
            </w:tcBorders>
            <w:shd w:val="clear" w:color="auto" w:fill="auto"/>
            <w:noWrap/>
          </w:tcPr>
          <w:p w14:paraId="4D66380A"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1100" w:type="dxa"/>
            <w:tcBorders>
              <w:top w:val="nil"/>
              <w:left w:val="nil"/>
              <w:bottom w:val="single" w:sz="8" w:space="0" w:color="auto"/>
              <w:right w:val="nil"/>
            </w:tcBorders>
            <w:shd w:val="clear" w:color="auto" w:fill="auto"/>
            <w:noWrap/>
          </w:tcPr>
          <w:p w14:paraId="6580BDC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15.9%</w:t>
            </w:r>
          </w:p>
        </w:tc>
        <w:tc>
          <w:tcPr>
            <w:tcW w:w="1080" w:type="dxa"/>
            <w:tcBorders>
              <w:top w:val="nil"/>
              <w:left w:val="nil"/>
              <w:bottom w:val="single" w:sz="8" w:space="0" w:color="auto"/>
              <w:right w:val="nil"/>
            </w:tcBorders>
            <w:shd w:val="clear" w:color="auto" w:fill="auto"/>
            <w:noWrap/>
          </w:tcPr>
          <w:p w14:paraId="16FCAB6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37.9%</w:t>
            </w:r>
          </w:p>
        </w:tc>
        <w:tc>
          <w:tcPr>
            <w:tcW w:w="1020" w:type="dxa"/>
            <w:tcBorders>
              <w:top w:val="nil"/>
              <w:left w:val="nil"/>
              <w:bottom w:val="single" w:sz="8" w:space="0" w:color="auto"/>
              <w:right w:val="nil"/>
            </w:tcBorders>
            <w:shd w:val="clear" w:color="auto" w:fill="auto"/>
            <w:noWrap/>
          </w:tcPr>
          <w:p w14:paraId="76490FF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bl>
    <w:p w14:paraId="4876DA00"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314348">
        <w:rPr>
          <w:rFonts w:ascii="Arial" w:hAnsi="Arial" w:cs="Arial"/>
        </w:rPr>
        <w:t>San Luis Potosí</w:t>
      </w:r>
      <w:r>
        <w:rPr>
          <w:rFonts w:ascii="Arial" w:hAnsi="Arial" w:cs="Arial"/>
        </w:rPr>
        <w:t>.</w:t>
      </w:r>
      <w:r w:rsidRPr="001F4967">
        <w:rPr>
          <w:rFonts w:ascii="Arial" w:hAnsi="Arial" w:cs="Arial"/>
        </w:rPr>
        <w:t xml:space="preserve"> </w:t>
      </w:r>
      <w:r w:rsidR="00B90465">
        <w:rPr>
          <w:rFonts w:ascii="Arial" w:hAnsi="Arial" w:cs="Arial"/>
        </w:rPr>
        <w:t>2008</w:t>
      </w:r>
      <w:r w:rsidRPr="001F4967">
        <w:rPr>
          <w:rFonts w:ascii="Arial" w:hAnsi="Arial" w:cs="Arial"/>
        </w:rPr>
        <w:t>.</w:t>
      </w:r>
    </w:p>
    <w:p w14:paraId="1295FAC2" w14:textId="77777777" w:rsidR="00925D0F" w:rsidRDefault="00925D0F" w:rsidP="00217653">
      <w:pPr>
        <w:pStyle w:val="Cuadrosytablas"/>
      </w:pPr>
      <w:r w:rsidRPr="00B23B2C">
        <w:lastRenderedPageBreak/>
        <w:t xml:space="preserve">Cuadro </w:t>
      </w:r>
      <w:r>
        <w:t>3</w:t>
      </w:r>
      <w:r w:rsidRPr="00B23B2C">
        <w:t xml:space="preserve">. </w:t>
      </w:r>
      <w:r w:rsidR="00314348">
        <w:t>San Luis Potosí</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6B053860" w14:textId="77777777" w:rsidTr="009E0A6F">
        <w:trPr>
          <w:trHeight w:val="345"/>
        </w:trPr>
        <w:tc>
          <w:tcPr>
            <w:tcW w:w="600" w:type="dxa"/>
            <w:tcBorders>
              <w:top w:val="single" w:sz="4" w:space="0" w:color="auto"/>
              <w:left w:val="nil"/>
              <w:right w:val="nil"/>
            </w:tcBorders>
            <w:shd w:val="clear" w:color="auto" w:fill="auto"/>
            <w:noWrap/>
            <w:vAlign w:val="bottom"/>
            <w:hideMark/>
          </w:tcPr>
          <w:p w14:paraId="1EC1A644" w14:textId="77777777" w:rsidR="00B46256" w:rsidRPr="00B46256" w:rsidRDefault="00B46256" w:rsidP="009E0A6F">
            <w:pPr>
              <w:spacing w:after="0" w:line="240" w:lineRule="auto"/>
              <w:rPr>
                <w:rFonts w:ascii="Arial Narrow" w:eastAsia="Times New Roman" w:hAnsi="Arial Narrow" w:cs="Times New Roman"/>
                <w:color w:val="000000"/>
              </w:rPr>
            </w:pPr>
            <w:bookmarkStart w:id="30" w:name="RANGE!A1:I24"/>
            <w:bookmarkEnd w:id="30"/>
          </w:p>
        </w:tc>
        <w:tc>
          <w:tcPr>
            <w:tcW w:w="3980" w:type="dxa"/>
            <w:gridSpan w:val="2"/>
            <w:tcBorders>
              <w:top w:val="single" w:sz="4" w:space="0" w:color="auto"/>
              <w:left w:val="nil"/>
              <w:right w:val="nil"/>
            </w:tcBorders>
            <w:shd w:val="clear" w:color="auto" w:fill="auto"/>
            <w:noWrap/>
            <w:vAlign w:val="bottom"/>
            <w:hideMark/>
          </w:tcPr>
          <w:p w14:paraId="0614449D"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52990091"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52B7AA18"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7B1C4FAA" w14:textId="77777777" w:rsidTr="00B90465">
        <w:trPr>
          <w:trHeight w:val="632"/>
        </w:trPr>
        <w:tc>
          <w:tcPr>
            <w:tcW w:w="4580" w:type="dxa"/>
            <w:gridSpan w:val="3"/>
            <w:tcBorders>
              <w:left w:val="nil"/>
              <w:bottom w:val="single" w:sz="8" w:space="0" w:color="auto"/>
              <w:right w:val="nil"/>
            </w:tcBorders>
            <w:shd w:val="clear" w:color="auto" w:fill="auto"/>
            <w:noWrap/>
            <w:vAlign w:val="bottom"/>
            <w:hideMark/>
          </w:tcPr>
          <w:p w14:paraId="4250BD07"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2E707CA7"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2C6AD49B"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196B1228"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3BA445D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28177975"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279B541F"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0CF70234"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527B68" w:rsidRPr="00527B68" w14:paraId="0645AA1A" w14:textId="77777777" w:rsidTr="00B90465">
        <w:trPr>
          <w:trHeight w:val="20"/>
        </w:trPr>
        <w:tc>
          <w:tcPr>
            <w:tcW w:w="827" w:type="dxa"/>
            <w:gridSpan w:val="2"/>
            <w:tcBorders>
              <w:top w:val="nil"/>
              <w:bottom w:val="nil"/>
              <w:right w:val="nil"/>
            </w:tcBorders>
            <w:shd w:val="clear" w:color="000000" w:fill="FFFFFF"/>
            <w:noWrap/>
          </w:tcPr>
          <w:p w14:paraId="0829379B"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431</w:t>
            </w:r>
          </w:p>
        </w:tc>
        <w:tc>
          <w:tcPr>
            <w:tcW w:w="3753" w:type="dxa"/>
            <w:tcBorders>
              <w:top w:val="nil"/>
              <w:left w:val="nil"/>
              <w:bottom w:val="nil"/>
              <w:right w:val="nil"/>
            </w:tcBorders>
            <w:shd w:val="clear" w:color="000000" w:fill="FFFFFF"/>
          </w:tcPr>
          <w:p w14:paraId="3046D8C0"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28F6145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12.3%</w:t>
            </w:r>
          </w:p>
        </w:tc>
        <w:tc>
          <w:tcPr>
            <w:tcW w:w="1000" w:type="dxa"/>
            <w:tcBorders>
              <w:top w:val="single" w:sz="8" w:space="0" w:color="auto"/>
              <w:left w:val="nil"/>
              <w:bottom w:val="nil"/>
              <w:right w:val="nil"/>
            </w:tcBorders>
            <w:shd w:val="clear" w:color="auto" w:fill="auto"/>
            <w:noWrap/>
          </w:tcPr>
          <w:p w14:paraId="0378331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54.0%</w:t>
            </w:r>
          </w:p>
        </w:tc>
        <w:tc>
          <w:tcPr>
            <w:tcW w:w="1000" w:type="dxa"/>
            <w:tcBorders>
              <w:top w:val="single" w:sz="8" w:space="0" w:color="auto"/>
              <w:left w:val="nil"/>
              <w:bottom w:val="nil"/>
              <w:right w:val="nil"/>
            </w:tcBorders>
            <w:shd w:val="clear" w:color="auto" w:fill="auto"/>
            <w:noWrap/>
          </w:tcPr>
          <w:p w14:paraId="354CC42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single" w:sz="8" w:space="0" w:color="auto"/>
              <w:left w:val="nil"/>
              <w:bottom w:val="nil"/>
              <w:right w:val="nil"/>
            </w:tcBorders>
            <w:shd w:val="clear" w:color="auto" w:fill="auto"/>
            <w:noWrap/>
          </w:tcPr>
          <w:p w14:paraId="5D0D30D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16.7%</w:t>
            </w:r>
          </w:p>
        </w:tc>
        <w:tc>
          <w:tcPr>
            <w:tcW w:w="1094" w:type="dxa"/>
            <w:tcBorders>
              <w:top w:val="single" w:sz="8" w:space="0" w:color="auto"/>
              <w:left w:val="nil"/>
              <w:bottom w:val="nil"/>
              <w:right w:val="nil"/>
            </w:tcBorders>
            <w:shd w:val="clear" w:color="auto" w:fill="auto"/>
            <w:noWrap/>
          </w:tcPr>
          <w:p w14:paraId="5E17251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38F772D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4.2%</w:t>
            </w:r>
          </w:p>
        </w:tc>
        <w:tc>
          <w:tcPr>
            <w:tcW w:w="1000" w:type="dxa"/>
            <w:tcBorders>
              <w:top w:val="nil"/>
              <w:left w:val="nil"/>
              <w:bottom w:val="nil"/>
              <w:right w:val="nil"/>
            </w:tcBorders>
            <w:shd w:val="clear" w:color="auto" w:fill="auto"/>
            <w:noWrap/>
          </w:tcPr>
          <w:p w14:paraId="07FCBF5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12.7%</w:t>
            </w:r>
          </w:p>
        </w:tc>
      </w:tr>
      <w:tr w:rsidR="00527B68" w:rsidRPr="00527B68" w14:paraId="58173616" w14:textId="77777777" w:rsidTr="00B90465">
        <w:trPr>
          <w:trHeight w:val="20"/>
        </w:trPr>
        <w:tc>
          <w:tcPr>
            <w:tcW w:w="827" w:type="dxa"/>
            <w:gridSpan w:val="2"/>
            <w:tcBorders>
              <w:top w:val="nil"/>
              <w:bottom w:val="nil"/>
              <w:right w:val="nil"/>
            </w:tcBorders>
            <w:shd w:val="clear" w:color="000000" w:fill="FFFFFF"/>
            <w:noWrap/>
          </w:tcPr>
          <w:p w14:paraId="399B6915"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531</w:t>
            </w:r>
          </w:p>
        </w:tc>
        <w:tc>
          <w:tcPr>
            <w:tcW w:w="3753" w:type="dxa"/>
            <w:tcBorders>
              <w:top w:val="nil"/>
              <w:left w:val="nil"/>
              <w:bottom w:val="nil"/>
              <w:right w:val="nil"/>
            </w:tcBorders>
            <w:shd w:val="clear" w:color="000000" w:fill="FFFFFF"/>
          </w:tcPr>
          <w:p w14:paraId="1A1B28F7"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Serv. inmobiliarios</w:t>
            </w:r>
          </w:p>
        </w:tc>
        <w:tc>
          <w:tcPr>
            <w:tcW w:w="1120" w:type="dxa"/>
            <w:tcBorders>
              <w:top w:val="nil"/>
              <w:left w:val="nil"/>
              <w:bottom w:val="nil"/>
              <w:right w:val="nil"/>
            </w:tcBorders>
            <w:shd w:val="clear" w:color="auto" w:fill="auto"/>
            <w:noWrap/>
          </w:tcPr>
          <w:p w14:paraId="1EFF598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5.6%</w:t>
            </w:r>
          </w:p>
        </w:tc>
        <w:tc>
          <w:tcPr>
            <w:tcW w:w="1000" w:type="dxa"/>
            <w:tcBorders>
              <w:top w:val="nil"/>
              <w:left w:val="nil"/>
              <w:bottom w:val="nil"/>
              <w:right w:val="nil"/>
            </w:tcBorders>
            <w:shd w:val="clear" w:color="auto" w:fill="auto"/>
            <w:noWrap/>
          </w:tcPr>
          <w:p w14:paraId="4519988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88.2%</w:t>
            </w:r>
          </w:p>
        </w:tc>
        <w:tc>
          <w:tcPr>
            <w:tcW w:w="1000" w:type="dxa"/>
            <w:tcBorders>
              <w:top w:val="nil"/>
              <w:left w:val="nil"/>
              <w:bottom w:val="nil"/>
              <w:right w:val="nil"/>
            </w:tcBorders>
            <w:shd w:val="clear" w:color="auto" w:fill="auto"/>
            <w:noWrap/>
          </w:tcPr>
          <w:p w14:paraId="01FD7E1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74DBD6C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30CC867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3150385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6.2%</w:t>
            </w:r>
          </w:p>
        </w:tc>
        <w:tc>
          <w:tcPr>
            <w:tcW w:w="1000" w:type="dxa"/>
            <w:tcBorders>
              <w:top w:val="nil"/>
              <w:left w:val="nil"/>
              <w:bottom w:val="nil"/>
              <w:right w:val="nil"/>
            </w:tcBorders>
            <w:shd w:val="clear" w:color="auto" w:fill="auto"/>
            <w:noWrap/>
          </w:tcPr>
          <w:p w14:paraId="6D8D12C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396DFE64" w14:textId="77777777" w:rsidTr="00B90465">
        <w:trPr>
          <w:trHeight w:val="20"/>
        </w:trPr>
        <w:tc>
          <w:tcPr>
            <w:tcW w:w="827" w:type="dxa"/>
            <w:gridSpan w:val="2"/>
            <w:tcBorders>
              <w:top w:val="nil"/>
              <w:bottom w:val="nil"/>
              <w:right w:val="nil"/>
            </w:tcBorders>
            <w:shd w:val="clear" w:color="000000" w:fill="FFFFFF"/>
            <w:noWrap/>
          </w:tcPr>
          <w:p w14:paraId="0D82CE53"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236</w:t>
            </w:r>
          </w:p>
        </w:tc>
        <w:tc>
          <w:tcPr>
            <w:tcW w:w="3753" w:type="dxa"/>
            <w:tcBorders>
              <w:top w:val="nil"/>
              <w:left w:val="nil"/>
              <w:bottom w:val="nil"/>
              <w:right w:val="nil"/>
            </w:tcBorders>
            <w:shd w:val="clear" w:color="000000" w:fill="FFFFFF"/>
          </w:tcPr>
          <w:p w14:paraId="6E3201F1"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Edificación</w:t>
            </w:r>
          </w:p>
        </w:tc>
        <w:tc>
          <w:tcPr>
            <w:tcW w:w="1120" w:type="dxa"/>
            <w:tcBorders>
              <w:top w:val="nil"/>
              <w:left w:val="nil"/>
              <w:bottom w:val="nil"/>
              <w:right w:val="nil"/>
            </w:tcBorders>
            <w:shd w:val="clear" w:color="auto" w:fill="auto"/>
            <w:noWrap/>
          </w:tcPr>
          <w:p w14:paraId="0F8178C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c>
          <w:tcPr>
            <w:tcW w:w="1000" w:type="dxa"/>
            <w:tcBorders>
              <w:top w:val="nil"/>
              <w:left w:val="nil"/>
              <w:bottom w:val="nil"/>
              <w:right w:val="nil"/>
            </w:tcBorders>
            <w:shd w:val="clear" w:color="auto" w:fill="auto"/>
            <w:noWrap/>
          </w:tcPr>
          <w:p w14:paraId="7504533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41F98A1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1D34ADF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99.7%</w:t>
            </w:r>
          </w:p>
        </w:tc>
        <w:tc>
          <w:tcPr>
            <w:tcW w:w="1094" w:type="dxa"/>
            <w:tcBorders>
              <w:top w:val="nil"/>
              <w:left w:val="nil"/>
              <w:bottom w:val="nil"/>
              <w:right w:val="nil"/>
            </w:tcBorders>
            <w:shd w:val="clear" w:color="auto" w:fill="auto"/>
            <w:noWrap/>
          </w:tcPr>
          <w:p w14:paraId="09039DE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6ACC617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3DC493F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78A93FF3" w14:textId="77777777" w:rsidTr="00B90465">
        <w:trPr>
          <w:trHeight w:val="20"/>
        </w:trPr>
        <w:tc>
          <w:tcPr>
            <w:tcW w:w="827" w:type="dxa"/>
            <w:gridSpan w:val="2"/>
            <w:tcBorders>
              <w:top w:val="nil"/>
              <w:bottom w:val="nil"/>
              <w:right w:val="nil"/>
            </w:tcBorders>
            <w:shd w:val="clear" w:color="000000" w:fill="FFFFFF"/>
            <w:noWrap/>
          </w:tcPr>
          <w:p w14:paraId="4BC525FB"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311</w:t>
            </w:r>
          </w:p>
        </w:tc>
        <w:tc>
          <w:tcPr>
            <w:tcW w:w="3753" w:type="dxa"/>
            <w:tcBorders>
              <w:top w:val="nil"/>
              <w:left w:val="nil"/>
              <w:bottom w:val="nil"/>
              <w:right w:val="nil"/>
            </w:tcBorders>
            <w:shd w:val="clear" w:color="000000" w:fill="FFFFFF"/>
          </w:tcPr>
          <w:p w14:paraId="654EFE59"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Ind. alimentaria</w:t>
            </w:r>
          </w:p>
        </w:tc>
        <w:tc>
          <w:tcPr>
            <w:tcW w:w="1120" w:type="dxa"/>
            <w:tcBorders>
              <w:top w:val="nil"/>
              <w:left w:val="nil"/>
              <w:bottom w:val="nil"/>
              <w:right w:val="nil"/>
            </w:tcBorders>
            <w:shd w:val="clear" w:color="auto" w:fill="auto"/>
            <w:noWrap/>
          </w:tcPr>
          <w:p w14:paraId="2280995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8.8%</w:t>
            </w:r>
          </w:p>
        </w:tc>
        <w:tc>
          <w:tcPr>
            <w:tcW w:w="1000" w:type="dxa"/>
            <w:tcBorders>
              <w:top w:val="nil"/>
              <w:left w:val="nil"/>
              <w:bottom w:val="nil"/>
              <w:right w:val="nil"/>
            </w:tcBorders>
            <w:shd w:val="clear" w:color="auto" w:fill="auto"/>
            <w:noWrap/>
          </w:tcPr>
          <w:p w14:paraId="3A866B0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58.7%</w:t>
            </w:r>
          </w:p>
        </w:tc>
        <w:tc>
          <w:tcPr>
            <w:tcW w:w="1000" w:type="dxa"/>
            <w:tcBorders>
              <w:top w:val="nil"/>
              <w:left w:val="nil"/>
              <w:bottom w:val="nil"/>
              <w:right w:val="nil"/>
            </w:tcBorders>
            <w:shd w:val="clear" w:color="auto" w:fill="auto"/>
            <w:noWrap/>
          </w:tcPr>
          <w:p w14:paraId="51C3D02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6014D98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1AEB0C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w:t>
            </w:r>
          </w:p>
        </w:tc>
        <w:tc>
          <w:tcPr>
            <w:tcW w:w="1000" w:type="dxa"/>
            <w:tcBorders>
              <w:top w:val="nil"/>
              <w:left w:val="nil"/>
              <w:bottom w:val="nil"/>
              <w:right w:val="nil"/>
            </w:tcBorders>
            <w:shd w:val="clear" w:color="auto" w:fill="auto"/>
            <w:noWrap/>
          </w:tcPr>
          <w:p w14:paraId="46523ED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24.7%</w:t>
            </w:r>
          </w:p>
        </w:tc>
        <w:tc>
          <w:tcPr>
            <w:tcW w:w="1000" w:type="dxa"/>
            <w:tcBorders>
              <w:top w:val="nil"/>
              <w:left w:val="nil"/>
              <w:bottom w:val="nil"/>
              <w:right w:val="nil"/>
            </w:tcBorders>
            <w:shd w:val="clear" w:color="auto" w:fill="auto"/>
            <w:noWrap/>
          </w:tcPr>
          <w:p w14:paraId="5C425AF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5.4%</w:t>
            </w:r>
          </w:p>
        </w:tc>
      </w:tr>
      <w:tr w:rsidR="00527B68" w:rsidRPr="00527B68" w14:paraId="630FB47C" w14:textId="77777777" w:rsidTr="00B90465">
        <w:trPr>
          <w:trHeight w:val="20"/>
        </w:trPr>
        <w:tc>
          <w:tcPr>
            <w:tcW w:w="827" w:type="dxa"/>
            <w:gridSpan w:val="2"/>
            <w:tcBorders>
              <w:top w:val="nil"/>
              <w:bottom w:val="nil"/>
              <w:right w:val="nil"/>
            </w:tcBorders>
            <w:shd w:val="clear" w:color="000000" w:fill="FFFFFF"/>
            <w:noWrap/>
          </w:tcPr>
          <w:p w14:paraId="10073548"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611</w:t>
            </w:r>
          </w:p>
        </w:tc>
        <w:tc>
          <w:tcPr>
            <w:tcW w:w="3753" w:type="dxa"/>
            <w:tcBorders>
              <w:top w:val="nil"/>
              <w:left w:val="nil"/>
              <w:bottom w:val="nil"/>
              <w:right w:val="nil"/>
            </w:tcBorders>
            <w:shd w:val="clear" w:color="000000" w:fill="FFFFFF"/>
          </w:tcPr>
          <w:p w14:paraId="7F93C320"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Serv. educativos</w:t>
            </w:r>
          </w:p>
        </w:tc>
        <w:tc>
          <w:tcPr>
            <w:tcW w:w="1120" w:type="dxa"/>
            <w:tcBorders>
              <w:top w:val="nil"/>
              <w:left w:val="nil"/>
              <w:bottom w:val="nil"/>
              <w:right w:val="nil"/>
            </w:tcBorders>
            <w:shd w:val="clear" w:color="auto" w:fill="auto"/>
            <w:noWrap/>
          </w:tcPr>
          <w:p w14:paraId="62B196C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0.2%</w:t>
            </w:r>
          </w:p>
        </w:tc>
        <w:tc>
          <w:tcPr>
            <w:tcW w:w="1000" w:type="dxa"/>
            <w:tcBorders>
              <w:top w:val="nil"/>
              <w:left w:val="nil"/>
              <w:bottom w:val="nil"/>
              <w:right w:val="nil"/>
            </w:tcBorders>
            <w:shd w:val="clear" w:color="auto" w:fill="auto"/>
            <w:noWrap/>
          </w:tcPr>
          <w:p w14:paraId="51F1A5A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21.0%</w:t>
            </w:r>
          </w:p>
        </w:tc>
        <w:tc>
          <w:tcPr>
            <w:tcW w:w="1000" w:type="dxa"/>
            <w:tcBorders>
              <w:top w:val="nil"/>
              <w:left w:val="nil"/>
              <w:bottom w:val="nil"/>
              <w:right w:val="nil"/>
            </w:tcBorders>
            <w:shd w:val="clear" w:color="auto" w:fill="auto"/>
            <w:noWrap/>
          </w:tcPr>
          <w:p w14:paraId="3E6D10A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77.5%</w:t>
            </w:r>
          </w:p>
        </w:tc>
        <w:tc>
          <w:tcPr>
            <w:tcW w:w="1105" w:type="dxa"/>
            <w:tcBorders>
              <w:top w:val="nil"/>
              <w:left w:val="nil"/>
              <w:bottom w:val="nil"/>
              <w:right w:val="nil"/>
            </w:tcBorders>
            <w:shd w:val="clear" w:color="auto" w:fill="auto"/>
            <w:noWrap/>
          </w:tcPr>
          <w:p w14:paraId="79256CE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2BCEB7C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346CFE1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w:t>
            </w:r>
          </w:p>
        </w:tc>
        <w:tc>
          <w:tcPr>
            <w:tcW w:w="1000" w:type="dxa"/>
            <w:tcBorders>
              <w:top w:val="nil"/>
              <w:left w:val="nil"/>
              <w:bottom w:val="nil"/>
              <w:right w:val="nil"/>
            </w:tcBorders>
            <w:shd w:val="clear" w:color="auto" w:fill="auto"/>
            <w:noWrap/>
          </w:tcPr>
          <w:p w14:paraId="545BDBE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1547D9D4" w14:textId="77777777" w:rsidTr="00B90465">
        <w:trPr>
          <w:trHeight w:val="20"/>
        </w:trPr>
        <w:tc>
          <w:tcPr>
            <w:tcW w:w="827" w:type="dxa"/>
            <w:gridSpan w:val="2"/>
            <w:tcBorders>
              <w:top w:val="nil"/>
              <w:bottom w:val="nil"/>
              <w:right w:val="nil"/>
            </w:tcBorders>
            <w:shd w:val="clear" w:color="000000" w:fill="FFFFFF"/>
            <w:noWrap/>
          </w:tcPr>
          <w:p w14:paraId="6C8BE025"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331</w:t>
            </w:r>
          </w:p>
        </w:tc>
        <w:tc>
          <w:tcPr>
            <w:tcW w:w="3753" w:type="dxa"/>
            <w:tcBorders>
              <w:top w:val="nil"/>
              <w:left w:val="nil"/>
              <w:bottom w:val="nil"/>
              <w:right w:val="nil"/>
            </w:tcBorders>
            <w:shd w:val="clear" w:color="000000" w:fill="FFFFFF"/>
          </w:tcPr>
          <w:p w14:paraId="4D22E93F"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Ind. metálicas básicas</w:t>
            </w:r>
          </w:p>
        </w:tc>
        <w:tc>
          <w:tcPr>
            <w:tcW w:w="1120" w:type="dxa"/>
            <w:tcBorders>
              <w:top w:val="nil"/>
              <w:left w:val="nil"/>
              <w:bottom w:val="nil"/>
              <w:right w:val="nil"/>
            </w:tcBorders>
            <w:shd w:val="clear" w:color="auto" w:fill="auto"/>
            <w:noWrap/>
          </w:tcPr>
          <w:p w14:paraId="4F5AEED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31.5%</w:t>
            </w:r>
          </w:p>
        </w:tc>
        <w:tc>
          <w:tcPr>
            <w:tcW w:w="1000" w:type="dxa"/>
            <w:tcBorders>
              <w:top w:val="nil"/>
              <w:left w:val="nil"/>
              <w:bottom w:val="nil"/>
              <w:right w:val="nil"/>
            </w:tcBorders>
            <w:shd w:val="clear" w:color="auto" w:fill="auto"/>
            <w:noWrap/>
          </w:tcPr>
          <w:p w14:paraId="6E8905C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19B0213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14F777E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8.0%</w:t>
            </w:r>
          </w:p>
        </w:tc>
        <w:tc>
          <w:tcPr>
            <w:tcW w:w="1094" w:type="dxa"/>
            <w:tcBorders>
              <w:top w:val="nil"/>
              <w:left w:val="nil"/>
              <w:bottom w:val="nil"/>
              <w:right w:val="nil"/>
            </w:tcBorders>
            <w:shd w:val="clear" w:color="auto" w:fill="auto"/>
            <w:noWrap/>
          </w:tcPr>
          <w:p w14:paraId="74BEA2F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w:t>
            </w:r>
          </w:p>
        </w:tc>
        <w:tc>
          <w:tcPr>
            <w:tcW w:w="1000" w:type="dxa"/>
            <w:tcBorders>
              <w:top w:val="nil"/>
              <w:left w:val="nil"/>
              <w:bottom w:val="nil"/>
              <w:right w:val="nil"/>
            </w:tcBorders>
            <w:shd w:val="clear" w:color="auto" w:fill="auto"/>
            <w:noWrap/>
          </w:tcPr>
          <w:p w14:paraId="507FC33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070DFD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59.4%</w:t>
            </w:r>
          </w:p>
        </w:tc>
      </w:tr>
      <w:tr w:rsidR="00527B68" w:rsidRPr="00527B68" w14:paraId="21CD642A" w14:textId="77777777" w:rsidTr="00B90465">
        <w:trPr>
          <w:trHeight w:val="20"/>
        </w:trPr>
        <w:tc>
          <w:tcPr>
            <w:tcW w:w="827" w:type="dxa"/>
            <w:gridSpan w:val="2"/>
            <w:tcBorders>
              <w:top w:val="nil"/>
              <w:bottom w:val="nil"/>
              <w:right w:val="nil"/>
            </w:tcBorders>
            <w:shd w:val="clear" w:color="000000" w:fill="FFFFFF"/>
            <w:noWrap/>
          </w:tcPr>
          <w:p w14:paraId="007C5FA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931</w:t>
            </w:r>
          </w:p>
        </w:tc>
        <w:tc>
          <w:tcPr>
            <w:tcW w:w="3753" w:type="dxa"/>
            <w:tcBorders>
              <w:top w:val="nil"/>
              <w:left w:val="nil"/>
              <w:bottom w:val="nil"/>
              <w:right w:val="nil"/>
            </w:tcBorders>
            <w:shd w:val="clear" w:color="000000" w:fill="FFFFFF"/>
          </w:tcPr>
          <w:p w14:paraId="3E6D4D26"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Activ. Gobierno</w:t>
            </w:r>
          </w:p>
        </w:tc>
        <w:tc>
          <w:tcPr>
            <w:tcW w:w="1120" w:type="dxa"/>
            <w:tcBorders>
              <w:top w:val="nil"/>
              <w:left w:val="nil"/>
              <w:bottom w:val="nil"/>
              <w:right w:val="nil"/>
            </w:tcBorders>
            <w:shd w:val="clear" w:color="auto" w:fill="auto"/>
            <w:noWrap/>
          </w:tcPr>
          <w:p w14:paraId="0235845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A230B9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c>
          <w:tcPr>
            <w:tcW w:w="1000" w:type="dxa"/>
            <w:tcBorders>
              <w:top w:val="nil"/>
              <w:left w:val="nil"/>
              <w:bottom w:val="nil"/>
              <w:right w:val="nil"/>
            </w:tcBorders>
            <w:shd w:val="clear" w:color="auto" w:fill="auto"/>
            <w:noWrap/>
          </w:tcPr>
          <w:p w14:paraId="0D80A81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99.7%</w:t>
            </w:r>
          </w:p>
        </w:tc>
        <w:tc>
          <w:tcPr>
            <w:tcW w:w="1105" w:type="dxa"/>
            <w:tcBorders>
              <w:top w:val="nil"/>
              <w:left w:val="nil"/>
              <w:bottom w:val="nil"/>
              <w:right w:val="nil"/>
            </w:tcBorders>
            <w:shd w:val="clear" w:color="auto" w:fill="auto"/>
            <w:noWrap/>
          </w:tcPr>
          <w:p w14:paraId="1BBCDA4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370F064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66F960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11DB36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368D37FB" w14:textId="77777777" w:rsidTr="00B90465">
        <w:trPr>
          <w:trHeight w:val="20"/>
        </w:trPr>
        <w:tc>
          <w:tcPr>
            <w:tcW w:w="827" w:type="dxa"/>
            <w:gridSpan w:val="2"/>
            <w:tcBorders>
              <w:top w:val="nil"/>
              <w:bottom w:val="nil"/>
              <w:right w:val="nil"/>
            </w:tcBorders>
            <w:shd w:val="clear" w:color="000000" w:fill="FFFFFF"/>
            <w:noWrap/>
          </w:tcPr>
          <w:p w14:paraId="5F886683"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336</w:t>
            </w:r>
          </w:p>
        </w:tc>
        <w:tc>
          <w:tcPr>
            <w:tcW w:w="3753" w:type="dxa"/>
            <w:tcBorders>
              <w:top w:val="nil"/>
              <w:left w:val="nil"/>
              <w:bottom w:val="nil"/>
              <w:right w:val="nil"/>
            </w:tcBorders>
            <w:shd w:val="clear" w:color="000000" w:fill="FFFFFF"/>
          </w:tcPr>
          <w:p w14:paraId="0ED1A5D4"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Fabr. Eq. de transporte</w:t>
            </w:r>
          </w:p>
        </w:tc>
        <w:tc>
          <w:tcPr>
            <w:tcW w:w="1120" w:type="dxa"/>
            <w:tcBorders>
              <w:top w:val="nil"/>
              <w:left w:val="nil"/>
              <w:bottom w:val="nil"/>
              <w:right w:val="nil"/>
            </w:tcBorders>
            <w:shd w:val="clear" w:color="auto" w:fill="auto"/>
            <w:noWrap/>
          </w:tcPr>
          <w:p w14:paraId="1BD3819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6.7%</w:t>
            </w:r>
          </w:p>
        </w:tc>
        <w:tc>
          <w:tcPr>
            <w:tcW w:w="1000" w:type="dxa"/>
            <w:tcBorders>
              <w:top w:val="nil"/>
              <w:left w:val="nil"/>
              <w:bottom w:val="nil"/>
              <w:right w:val="nil"/>
            </w:tcBorders>
            <w:shd w:val="clear" w:color="auto" w:fill="auto"/>
            <w:noWrap/>
          </w:tcPr>
          <w:p w14:paraId="1C206EC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5.2%</w:t>
            </w:r>
          </w:p>
        </w:tc>
        <w:tc>
          <w:tcPr>
            <w:tcW w:w="1000" w:type="dxa"/>
            <w:tcBorders>
              <w:top w:val="nil"/>
              <w:left w:val="nil"/>
              <w:bottom w:val="nil"/>
              <w:right w:val="nil"/>
            </w:tcBorders>
            <w:shd w:val="clear" w:color="auto" w:fill="auto"/>
            <w:noWrap/>
          </w:tcPr>
          <w:p w14:paraId="2347979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0C8F9C5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19.2%</w:t>
            </w:r>
          </w:p>
        </w:tc>
        <w:tc>
          <w:tcPr>
            <w:tcW w:w="1094" w:type="dxa"/>
            <w:tcBorders>
              <w:top w:val="nil"/>
              <w:left w:val="nil"/>
              <w:bottom w:val="nil"/>
              <w:right w:val="nil"/>
            </w:tcBorders>
            <w:shd w:val="clear" w:color="auto" w:fill="auto"/>
            <w:noWrap/>
          </w:tcPr>
          <w:p w14:paraId="7C6E056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0.5%</w:t>
            </w:r>
          </w:p>
        </w:tc>
        <w:tc>
          <w:tcPr>
            <w:tcW w:w="1000" w:type="dxa"/>
            <w:tcBorders>
              <w:top w:val="nil"/>
              <w:left w:val="nil"/>
              <w:bottom w:val="nil"/>
              <w:right w:val="nil"/>
            </w:tcBorders>
            <w:shd w:val="clear" w:color="auto" w:fill="auto"/>
            <w:noWrap/>
          </w:tcPr>
          <w:p w14:paraId="23D14E8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4.5%</w:t>
            </w:r>
          </w:p>
        </w:tc>
        <w:tc>
          <w:tcPr>
            <w:tcW w:w="1000" w:type="dxa"/>
            <w:tcBorders>
              <w:top w:val="nil"/>
              <w:left w:val="nil"/>
              <w:bottom w:val="nil"/>
              <w:right w:val="nil"/>
            </w:tcBorders>
            <w:shd w:val="clear" w:color="auto" w:fill="auto"/>
            <w:noWrap/>
          </w:tcPr>
          <w:p w14:paraId="2FBE674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63.8%</w:t>
            </w:r>
          </w:p>
        </w:tc>
      </w:tr>
      <w:tr w:rsidR="00527B68" w:rsidRPr="00527B68" w14:paraId="25A632AD" w14:textId="77777777" w:rsidTr="00B90465">
        <w:trPr>
          <w:trHeight w:val="20"/>
        </w:trPr>
        <w:tc>
          <w:tcPr>
            <w:tcW w:w="827" w:type="dxa"/>
            <w:gridSpan w:val="2"/>
            <w:tcBorders>
              <w:top w:val="nil"/>
              <w:bottom w:val="nil"/>
              <w:right w:val="nil"/>
            </w:tcBorders>
            <w:shd w:val="clear" w:color="000000" w:fill="FFFFFF"/>
            <w:noWrap/>
          </w:tcPr>
          <w:p w14:paraId="62A9779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335</w:t>
            </w:r>
          </w:p>
        </w:tc>
        <w:tc>
          <w:tcPr>
            <w:tcW w:w="3753" w:type="dxa"/>
            <w:tcBorders>
              <w:top w:val="nil"/>
              <w:left w:val="nil"/>
              <w:bottom w:val="nil"/>
              <w:right w:val="nil"/>
            </w:tcBorders>
            <w:shd w:val="clear" w:color="000000" w:fill="FFFFFF"/>
          </w:tcPr>
          <w:p w14:paraId="1A5CD849"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 Eq. generación eléctrica y aparatos eléctricos</w:t>
            </w:r>
          </w:p>
        </w:tc>
        <w:tc>
          <w:tcPr>
            <w:tcW w:w="1120" w:type="dxa"/>
            <w:tcBorders>
              <w:top w:val="nil"/>
              <w:left w:val="nil"/>
              <w:bottom w:val="nil"/>
              <w:right w:val="nil"/>
            </w:tcBorders>
            <w:shd w:val="clear" w:color="auto" w:fill="auto"/>
            <w:noWrap/>
          </w:tcPr>
          <w:p w14:paraId="76E21D7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3.5%</w:t>
            </w:r>
          </w:p>
        </w:tc>
        <w:tc>
          <w:tcPr>
            <w:tcW w:w="1000" w:type="dxa"/>
            <w:tcBorders>
              <w:top w:val="nil"/>
              <w:left w:val="nil"/>
              <w:bottom w:val="nil"/>
              <w:right w:val="nil"/>
            </w:tcBorders>
            <w:shd w:val="clear" w:color="auto" w:fill="auto"/>
            <w:noWrap/>
          </w:tcPr>
          <w:p w14:paraId="5B9254B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2.8%</w:t>
            </w:r>
          </w:p>
        </w:tc>
        <w:tc>
          <w:tcPr>
            <w:tcW w:w="1000" w:type="dxa"/>
            <w:tcBorders>
              <w:top w:val="nil"/>
              <w:left w:val="nil"/>
              <w:bottom w:val="nil"/>
              <w:right w:val="nil"/>
            </w:tcBorders>
            <w:shd w:val="clear" w:color="auto" w:fill="auto"/>
            <w:noWrap/>
          </w:tcPr>
          <w:p w14:paraId="17C9110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17A0036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4.8%</w:t>
            </w:r>
          </w:p>
        </w:tc>
        <w:tc>
          <w:tcPr>
            <w:tcW w:w="1094" w:type="dxa"/>
            <w:tcBorders>
              <w:top w:val="nil"/>
              <w:left w:val="nil"/>
              <w:bottom w:val="nil"/>
              <w:right w:val="nil"/>
            </w:tcBorders>
            <w:shd w:val="clear" w:color="auto" w:fill="auto"/>
            <w:noWrap/>
          </w:tcPr>
          <w:p w14:paraId="70AE6A0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w:t>
            </w:r>
          </w:p>
        </w:tc>
        <w:tc>
          <w:tcPr>
            <w:tcW w:w="1000" w:type="dxa"/>
            <w:tcBorders>
              <w:top w:val="nil"/>
              <w:left w:val="nil"/>
              <w:bottom w:val="nil"/>
              <w:right w:val="nil"/>
            </w:tcBorders>
            <w:shd w:val="clear" w:color="auto" w:fill="auto"/>
            <w:noWrap/>
          </w:tcPr>
          <w:p w14:paraId="6E26FE9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13.4%</w:t>
            </w:r>
          </w:p>
        </w:tc>
        <w:tc>
          <w:tcPr>
            <w:tcW w:w="1000" w:type="dxa"/>
            <w:tcBorders>
              <w:top w:val="nil"/>
              <w:left w:val="nil"/>
              <w:bottom w:val="nil"/>
              <w:right w:val="nil"/>
            </w:tcBorders>
            <w:shd w:val="clear" w:color="auto" w:fill="auto"/>
            <w:noWrap/>
          </w:tcPr>
          <w:p w14:paraId="6902A5F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74.3%</w:t>
            </w:r>
          </w:p>
        </w:tc>
      </w:tr>
      <w:tr w:rsidR="00527B68" w:rsidRPr="00527B68" w14:paraId="1B129F38" w14:textId="77777777" w:rsidTr="00B90465">
        <w:trPr>
          <w:trHeight w:val="20"/>
        </w:trPr>
        <w:tc>
          <w:tcPr>
            <w:tcW w:w="827" w:type="dxa"/>
            <w:gridSpan w:val="2"/>
            <w:tcBorders>
              <w:top w:val="nil"/>
              <w:bottom w:val="nil"/>
              <w:right w:val="nil"/>
            </w:tcBorders>
            <w:shd w:val="clear" w:color="000000" w:fill="FFFFFF"/>
            <w:noWrap/>
          </w:tcPr>
          <w:p w14:paraId="73F2DBEE"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221</w:t>
            </w:r>
          </w:p>
        </w:tc>
        <w:tc>
          <w:tcPr>
            <w:tcW w:w="3753" w:type="dxa"/>
            <w:tcBorders>
              <w:top w:val="nil"/>
              <w:left w:val="nil"/>
              <w:bottom w:val="nil"/>
              <w:right w:val="nil"/>
            </w:tcBorders>
            <w:shd w:val="clear" w:color="000000" w:fill="FFFFFF"/>
          </w:tcPr>
          <w:p w14:paraId="46EC256F"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Generación, transmisión y suministro energía eléctrica</w:t>
            </w:r>
          </w:p>
        </w:tc>
        <w:tc>
          <w:tcPr>
            <w:tcW w:w="1120" w:type="dxa"/>
            <w:tcBorders>
              <w:top w:val="nil"/>
              <w:left w:val="nil"/>
              <w:bottom w:val="nil"/>
              <w:right w:val="nil"/>
            </w:tcBorders>
            <w:shd w:val="clear" w:color="auto" w:fill="auto"/>
            <w:noWrap/>
          </w:tcPr>
          <w:p w14:paraId="6C64E36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23.7%</w:t>
            </w:r>
          </w:p>
        </w:tc>
        <w:tc>
          <w:tcPr>
            <w:tcW w:w="1000" w:type="dxa"/>
            <w:tcBorders>
              <w:top w:val="nil"/>
              <w:left w:val="nil"/>
              <w:bottom w:val="nil"/>
              <w:right w:val="nil"/>
            </w:tcBorders>
            <w:shd w:val="clear" w:color="auto" w:fill="auto"/>
            <w:noWrap/>
          </w:tcPr>
          <w:p w14:paraId="757586B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21.9%</w:t>
            </w:r>
          </w:p>
        </w:tc>
        <w:tc>
          <w:tcPr>
            <w:tcW w:w="1000" w:type="dxa"/>
            <w:tcBorders>
              <w:top w:val="nil"/>
              <w:left w:val="nil"/>
              <w:bottom w:val="nil"/>
              <w:right w:val="nil"/>
            </w:tcBorders>
            <w:shd w:val="clear" w:color="auto" w:fill="auto"/>
            <w:noWrap/>
          </w:tcPr>
          <w:p w14:paraId="38BEFF1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124BF32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06BB55E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BDACCF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52.7%</w:t>
            </w:r>
          </w:p>
        </w:tc>
        <w:tc>
          <w:tcPr>
            <w:tcW w:w="1000" w:type="dxa"/>
            <w:tcBorders>
              <w:top w:val="nil"/>
              <w:left w:val="nil"/>
              <w:bottom w:val="nil"/>
              <w:right w:val="nil"/>
            </w:tcBorders>
            <w:shd w:val="clear" w:color="auto" w:fill="auto"/>
            <w:noWrap/>
          </w:tcPr>
          <w:p w14:paraId="73F50D7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1.7%</w:t>
            </w:r>
          </w:p>
        </w:tc>
      </w:tr>
      <w:tr w:rsidR="00527B68" w:rsidRPr="00527B68" w14:paraId="7A17A886" w14:textId="77777777" w:rsidTr="00B90465">
        <w:trPr>
          <w:trHeight w:val="20"/>
        </w:trPr>
        <w:tc>
          <w:tcPr>
            <w:tcW w:w="827" w:type="dxa"/>
            <w:gridSpan w:val="2"/>
            <w:tcBorders>
              <w:top w:val="nil"/>
              <w:bottom w:val="nil"/>
              <w:right w:val="nil"/>
            </w:tcBorders>
            <w:shd w:val="clear" w:color="000000" w:fill="FFFFFF"/>
            <w:noWrap/>
          </w:tcPr>
          <w:p w14:paraId="3472ED1A"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111</w:t>
            </w:r>
          </w:p>
        </w:tc>
        <w:tc>
          <w:tcPr>
            <w:tcW w:w="3753" w:type="dxa"/>
            <w:tcBorders>
              <w:top w:val="nil"/>
              <w:left w:val="nil"/>
              <w:bottom w:val="nil"/>
              <w:right w:val="nil"/>
            </w:tcBorders>
            <w:shd w:val="clear" w:color="000000" w:fill="FFFFFF"/>
          </w:tcPr>
          <w:p w14:paraId="37FEDC68"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Agricultura</w:t>
            </w:r>
          </w:p>
        </w:tc>
        <w:tc>
          <w:tcPr>
            <w:tcW w:w="1120" w:type="dxa"/>
            <w:tcBorders>
              <w:top w:val="nil"/>
              <w:left w:val="nil"/>
              <w:bottom w:val="nil"/>
              <w:right w:val="nil"/>
            </w:tcBorders>
            <w:shd w:val="clear" w:color="auto" w:fill="auto"/>
            <w:noWrap/>
          </w:tcPr>
          <w:p w14:paraId="475A531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17.5%</w:t>
            </w:r>
          </w:p>
        </w:tc>
        <w:tc>
          <w:tcPr>
            <w:tcW w:w="1000" w:type="dxa"/>
            <w:tcBorders>
              <w:top w:val="nil"/>
              <w:left w:val="nil"/>
              <w:bottom w:val="nil"/>
              <w:right w:val="nil"/>
            </w:tcBorders>
            <w:shd w:val="clear" w:color="auto" w:fill="auto"/>
            <w:noWrap/>
          </w:tcPr>
          <w:p w14:paraId="6F32032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20.9%</w:t>
            </w:r>
          </w:p>
        </w:tc>
        <w:tc>
          <w:tcPr>
            <w:tcW w:w="1000" w:type="dxa"/>
            <w:tcBorders>
              <w:top w:val="nil"/>
              <w:left w:val="nil"/>
              <w:bottom w:val="nil"/>
              <w:right w:val="nil"/>
            </w:tcBorders>
            <w:shd w:val="clear" w:color="auto" w:fill="auto"/>
            <w:noWrap/>
          </w:tcPr>
          <w:p w14:paraId="6CB0B82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529686A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w:t>
            </w:r>
          </w:p>
        </w:tc>
        <w:tc>
          <w:tcPr>
            <w:tcW w:w="1094" w:type="dxa"/>
            <w:tcBorders>
              <w:top w:val="nil"/>
              <w:left w:val="nil"/>
              <w:bottom w:val="nil"/>
              <w:right w:val="nil"/>
            </w:tcBorders>
            <w:shd w:val="clear" w:color="auto" w:fill="auto"/>
            <w:noWrap/>
          </w:tcPr>
          <w:p w14:paraId="73B90C6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18.4%</w:t>
            </w:r>
          </w:p>
        </w:tc>
        <w:tc>
          <w:tcPr>
            <w:tcW w:w="1000" w:type="dxa"/>
            <w:tcBorders>
              <w:top w:val="nil"/>
              <w:left w:val="nil"/>
              <w:bottom w:val="nil"/>
              <w:right w:val="nil"/>
            </w:tcBorders>
            <w:shd w:val="clear" w:color="auto" w:fill="auto"/>
            <w:noWrap/>
          </w:tcPr>
          <w:p w14:paraId="1D1D09A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16.3%</w:t>
            </w:r>
          </w:p>
        </w:tc>
        <w:tc>
          <w:tcPr>
            <w:tcW w:w="1000" w:type="dxa"/>
            <w:tcBorders>
              <w:top w:val="nil"/>
              <w:left w:val="nil"/>
              <w:bottom w:val="nil"/>
              <w:right w:val="nil"/>
            </w:tcBorders>
            <w:shd w:val="clear" w:color="auto" w:fill="auto"/>
            <w:noWrap/>
          </w:tcPr>
          <w:p w14:paraId="7E07536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25.8%</w:t>
            </w:r>
          </w:p>
        </w:tc>
      </w:tr>
      <w:tr w:rsidR="00527B68" w:rsidRPr="00527B68" w14:paraId="36661A90" w14:textId="77777777" w:rsidTr="00B90465">
        <w:trPr>
          <w:trHeight w:val="20"/>
        </w:trPr>
        <w:tc>
          <w:tcPr>
            <w:tcW w:w="827" w:type="dxa"/>
            <w:gridSpan w:val="2"/>
            <w:tcBorders>
              <w:top w:val="nil"/>
              <w:bottom w:val="nil"/>
              <w:right w:val="nil"/>
            </w:tcBorders>
            <w:shd w:val="clear" w:color="000000" w:fill="FFFFFF"/>
            <w:noWrap/>
          </w:tcPr>
          <w:p w14:paraId="78A924AC"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327</w:t>
            </w:r>
          </w:p>
        </w:tc>
        <w:tc>
          <w:tcPr>
            <w:tcW w:w="3753" w:type="dxa"/>
            <w:tcBorders>
              <w:top w:val="nil"/>
              <w:left w:val="nil"/>
              <w:bottom w:val="nil"/>
              <w:right w:val="nil"/>
            </w:tcBorders>
            <w:shd w:val="clear" w:color="000000" w:fill="FFFFFF"/>
          </w:tcPr>
          <w:p w14:paraId="0BF0CE67"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Fab. Prod. a base de minerales no metálicos</w:t>
            </w:r>
          </w:p>
        </w:tc>
        <w:tc>
          <w:tcPr>
            <w:tcW w:w="1120" w:type="dxa"/>
            <w:tcBorders>
              <w:top w:val="nil"/>
              <w:left w:val="nil"/>
              <w:bottom w:val="nil"/>
              <w:right w:val="nil"/>
            </w:tcBorders>
            <w:shd w:val="clear" w:color="auto" w:fill="auto"/>
            <w:noWrap/>
          </w:tcPr>
          <w:p w14:paraId="302AF8E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26.6%</w:t>
            </w:r>
          </w:p>
        </w:tc>
        <w:tc>
          <w:tcPr>
            <w:tcW w:w="1000" w:type="dxa"/>
            <w:tcBorders>
              <w:top w:val="nil"/>
              <w:left w:val="nil"/>
              <w:bottom w:val="nil"/>
              <w:right w:val="nil"/>
            </w:tcBorders>
            <w:shd w:val="clear" w:color="auto" w:fill="auto"/>
            <w:noWrap/>
          </w:tcPr>
          <w:p w14:paraId="7B9B3AD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7.7%</w:t>
            </w:r>
          </w:p>
        </w:tc>
        <w:tc>
          <w:tcPr>
            <w:tcW w:w="1000" w:type="dxa"/>
            <w:tcBorders>
              <w:top w:val="nil"/>
              <w:left w:val="nil"/>
              <w:bottom w:val="nil"/>
              <w:right w:val="nil"/>
            </w:tcBorders>
            <w:shd w:val="clear" w:color="auto" w:fill="auto"/>
            <w:noWrap/>
          </w:tcPr>
          <w:p w14:paraId="0D2E09A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3A36002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0.1%</w:t>
            </w:r>
          </w:p>
        </w:tc>
        <w:tc>
          <w:tcPr>
            <w:tcW w:w="1094" w:type="dxa"/>
            <w:tcBorders>
              <w:top w:val="nil"/>
              <w:left w:val="nil"/>
              <w:bottom w:val="nil"/>
              <w:right w:val="nil"/>
            </w:tcBorders>
            <w:shd w:val="clear" w:color="auto" w:fill="auto"/>
            <w:noWrap/>
          </w:tcPr>
          <w:p w14:paraId="44B0848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1.9%</w:t>
            </w:r>
          </w:p>
        </w:tc>
        <w:tc>
          <w:tcPr>
            <w:tcW w:w="1000" w:type="dxa"/>
            <w:tcBorders>
              <w:top w:val="nil"/>
              <w:left w:val="nil"/>
              <w:bottom w:val="nil"/>
              <w:right w:val="nil"/>
            </w:tcBorders>
            <w:shd w:val="clear" w:color="auto" w:fill="auto"/>
            <w:noWrap/>
          </w:tcPr>
          <w:p w14:paraId="42D8F6E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36.9%</w:t>
            </w:r>
          </w:p>
        </w:tc>
        <w:tc>
          <w:tcPr>
            <w:tcW w:w="1000" w:type="dxa"/>
            <w:tcBorders>
              <w:top w:val="nil"/>
              <w:left w:val="nil"/>
              <w:bottom w:val="nil"/>
              <w:right w:val="nil"/>
            </w:tcBorders>
            <w:shd w:val="clear" w:color="auto" w:fill="auto"/>
            <w:noWrap/>
          </w:tcPr>
          <w:p w14:paraId="1884B6D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26.9%</w:t>
            </w:r>
          </w:p>
        </w:tc>
      </w:tr>
      <w:tr w:rsidR="00527B68" w:rsidRPr="00527B68" w14:paraId="34A26E3B" w14:textId="77777777" w:rsidTr="00B90465">
        <w:trPr>
          <w:trHeight w:val="20"/>
        </w:trPr>
        <w:tc>
          <w:tcPr>
            <w:tcW w:w="827" w:type="dxa"/>
            <w:gridSpan w:val="2"/>
            <w:tcBorders>
              <w:top w:val="nil"/>
              <w:bottom w:val="nil"/>
              <w:right w:val="nil"/>
            </w:tcBorders>
            <w:shd w:val="clear" w:color="000000" w:fill="FFFFFF"/>
            <w:noWrap/>
          </w:tcPr>
          <w:p w14:paraId="0615C75B"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484</w:t>
            </w:r>
          </w:p>
        </w:tc>
        <w:tc>
          <w:tcPr>
            <w:tcW w:w="3753" w:type="dxa"/>
            <w:tcBorders>
              <w:top w:val="nil"/>
              <w:left w:val="nil"/>
              <w:bottom w:val="nil"/>
              <w:right w:val="nil"/>
            </w:tcBorders>
            <w:shd w:val="clear" w:color="000000" w:fill="FFFFFF"/>
          </w:tcPr>
          <w:p w14:paraId="0C8D94A6"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Autotransporte de carga</w:t>
            </w:r>
          </w:p>
        </w:tc>
        <w:tc>
          <w:tcPr>
            <w:tcW w:w="1120" w:type="dxa"/>
            <w:tcBorders>
              <w:top w:val="nil"/>
              <w:left w:val="nil"/>
              <w:bottom w:val="nil"/>
              <w:right w:val="nil"/>
            </w:tcBorders>
            <w:shd w:val="clear" w:color="auto" w:fill="auto"/>
            <w:noWrap/>
          </w:tcPr>
          <w:p w14:paraId="2E8C6CB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8.6%</w:t>
            </w:r>
          </w:p>
        </w:tc>
        <w:tc>
          <w:tcPr>
            <w:tcW w:w="1000" w:type="dxa"/>
            <w:tcBorders>
              <w:top w:val="nil"/>
              <w:left w:val="nil"/>
              <w:bottom w:val="nil"/>
              <w:right w:val="nil"/>
            </w:tcBorders>
            <w:shd w:val="clear" w:color="auto" w:fill="auto"/>
            <w:noWrap/>
          </w:tcPr>
          <w:p w14:paraId="5C32613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59.9%</w:t>
            </w:r>
          </w:p>
        </w:tc>
        <w:tc>
          <w:tcPr>
            <w:tcW w:w="1000" w:type="dxa"/>
            <w:tcBorders>
              <w:top w:val="nil"/>
              <w:left w:val="nil"/>
              <w:bottom w:val="nil"/>
              <w:right w:val="nil"/>
            </w:tcBorders>
            <w:shd w:val="clear" w:color="auto" w:fill="auto"/>
            <w:noWrap/>
          </w:tcPr>
          <w:p w14:paraId="13C9886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35829B1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19.2%</w:t>
            </w:r>
          </w:p>
        </w:tc>
        <w:tc>
          <w:tcPr>
            <w:tcW w:w="1094" w:type="dxa"/>
            <w:tcBorders>
              <w:top w:val="nil"/>
              <w:left w:val="nil"/>
              <w:bottom w:val="nil"/>
              <w:right w:val="nil"/>
            </w:tcBorders>
            <w:shd w:val="clear" w:color="auto" w:fill="auto"/>
            <w:noWrap/>
          </w:tcPr>
          <w:p w14:paraId="6E8428E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F23040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D5F85F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12.3%</w:t>
            </w:r>
          </w:p>
        </w:tc>
      </w:tr>
      <w:tr w:rsidR="00527B68" w:rsidRPr="00527B68" w14:paraId="378B8264" w14:textId="77777777" w:rsidTr="00B90465">
        <w:trPr>
          <w:trHeight w:val="20"/>
        </w:trPr>
        <w:tc>
          <w:tcPr>
            <w:tcW w:w="827" w:type="dxa"/>
            <w:gridSpan w:val="2"/>
            <w:tcBorders>
              <w:top w:val="nil"/>
              <w:bottom w:val="nil"/>
              <w:right w:val="nil"/>
            </w:tcBorders>
            <w:shd w:val="clear" w:color="000000" w:fill="FFFFFF"/>
            <w:noWrap/>
          </w:tcPr>
          <w:p w14:paraId="566B94B0"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212</w:t>
            </w:r>
          </w:p>
        </w:tc>
        <w:tc>
          <w:tcPr>
            <w:tcW w:w="3753" w:type="dxa"/>
            <w:tcBorders>
              <w:top w:val="nil"/>
              <w:left w:val="nil"/>
              <w:bottom w:val="nil"/>
              <w:right w:val="nil"/>
            </w:tcBorders>
            <w:shd w:val="clear" w:color="000000" w:fill="FFFFFF"/>
          </w:tcPr>
          <w:p w14:paraId="78341A2C"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Minería mineral metálicos y no met. excepto petróleo y gas</w:t>
            </w:r>
          </w:p>
        </w:tc>
        <w:tc>
          <w:tcPr>
            <w:tcW w:w="1120" w:type="dxa"/>
            <w:tcBorders>
              <w:top w:val="nil"/>
              <w:left w:val="nil"/>
              <w:bottom w:val="nil"/>
              <w:right w:val="nil"/>
            </w:tcBorders>
            <w:shd w:val="clear" w:color="auto" w:fill="auto"/>
            <w:noWrap/>
          </w:tcPr>
          <w:p w14:paraId="01DCFBF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29.5%</w:t>
            </w:r>
          </w:p>
        </w:tc>
        <w:tc>
          <w:tcPr>
            <w:tcW w:w="1000" w:type="dxa"/>
            <w:tcBorders>
              <w:top w:val="nil"/>
              <w:left w:val="nil"/>
              <w:bottom w:val="nil"/>
              <w:right w:val="nil"/>
            </w:tcBorders>
            <w:shd w:val="clear" w:color="auto" w:fill="auto"/>
            <w:noWrap/>
          </w:tcPr>
          <w:p w14:paraId="15BA7DC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2E77453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30A6E8E8"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0E41E04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13.9%</w:t>
            </w:r>
          </w:p>
        </w:tc>
        <w:tc>
          <w:tcPr>
            <w:tcW w:w="1000" w:type="dxa"/>
            <w:tcBorders>
              <w:top w:val="nil"/>
              <w:left w:val="nil"/>
              <w:bottom w:val="nil"/>
              <w:right w:val="nil"/>
            </w:tcBorders>
            <w:shd w:val="clear" w:color="auto" w:fill="auto"/>
            <w:noWrap/>
          </w:tcPr>
          <w:p w14:paraId="1045CF0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2.8%</w:t>
            </w:r>
          </w:p>
        </w:tc>
        <w:tc>
          <w:tcPr>
            <w:tcW w:w="1000" w:type="dxa"/>
            <w:tcBorders>
              <w:top w:val="nil"/>
              <w:left w:val="nil"/>
              <w:bottom w:val="nil"/>
              <w:right w:val="nil"/>
            </w:tcBorders>
            <w:shd w:val="clear" w:color="auto" w:fill="auto"/>
            <w:noWrap/>
          </w:tcPr>
          <w:p w14:paraId="6123DAB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53.7%</w:t>
            </w:r>
          </w:p>
        </w:tc>
      </w:tr>
      <w:tr w:rsidR="00527B68" w:rsidRPr="00527B68" w14:paraId="59184587" w14:textId="77777777" w:rsidTr="00B90465">
        <w:trPr>
          <w:trHeight w:val="20"/>
        </w:trPr>
        <w:tc>
          <w:tcPr>
            <w:tcW w:w="827" w:type="dxa"/>
            <w:gridSpan w:val="2"/>
            <w:tcBorders>
              <w:top w:val="nil"/>
              <w:bottom w:val="nil"/>
              <w:right w:val="nil"/>
            </w:tcBorders>
            <w:shd w:val="clear" w:color="000000" w:fill="FFFFFF"/>
            <w:noWrap/>
          </w:tcPr>
          <w:p w14:paraId="7E160839"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237</w:t>
            </w:r>
          </w:p>
        </w:tc>
        <w:tc>
          <w:tcPr>
            <w:tcW w:w="3753" w:type="dxa"/>
            <w:tcBorders>
              <w:top w:val="nil"/>
              <w:left w:val="nil"/>
              <w:bottom w:val="nil"/>
              <w:right w:val="nil"/>
            </w:tcBorders>
            <w:shd w:val="clear" w:color="000000" w:fill="FFFFFF"/>
          </w:tcPr>
          <w:p w14:paraId="2E466101"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5D04253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2.1%</w:t>
            </w:r>
          </w:p>
        </w:tc>
        <w:tc>
          <w:tcPr>
            <w:tcW w:w="1000" w:type="dxa"/>
            <w:tcBorders>
              <w:top w:val="nil"/>
              <w:left w:val="nil"/>
              <w:bottom w:val="nil"/>
              <w:right w:val="nil"/>
            </w:tcBorders>
            <w:shd w:val="clear" w:color="auto" w:fill="auto"/>
            <w:noWrap/>
          </w:tcPr>
          <w:p w14:paraId="0314EEF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51FA1B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398ACCB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97.9%</w:t>
            </w:r>
          </w:p>
        </w:tc>
        <w:tc>
          <w:tcPr>
            <w:tcW w:w="1094" w:type="dxa"/>
            <w:tcBorders>
              <w:top w:val="nil"/>
              <w:left w:val="nil"/>
              <w:bottom w:val="nil"/>
              <w:right w:val="nil"/>
            </w:tcBorders>
            <w:shd w:val="clear" w:color="auto" w:fill="auto"/>
            <w:noWrap/>
          </w:tcPr>
          <w:p w14:paraId="1CDD131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6831A46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37C0D5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05405C79" w14:textId="77777777" w:rsidTr="00B90465">
        <w:trPr>
          <w:trHeight w:val="20"/>
        </w:trPr>
        <w:tc>
          <w:tcPr>
            <w:tcW w:w="827" w:type="dxa"/>
            <w:gridSpan w:val="2"/>
            <w:tcBorders>
              <w:top w:val="nil"/>
              <w:bottom w:val="nil"/>
              <w:right w:val="nil"/>
            </w:tcBorders>
            <w:shd w:val="clear" w:color="000000" w:fill="FFFFFF"/>
            <w:noWrap/>
          </w:tcPr>
          <w:p w14:paraId="1330291B"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485</w:t>
            </w:r>
          </w:p>
        </w:tc>
        <w:tc>
          <w:tcPr>
            <w:tcW w:w="3753" w:type="dxa"/>
            <w:tcBorders>
              <w:top w:val="nil"/>
              <w:left w:val="nil"/>
              <w:bottom w:val="nil"/>
              <w:right w:val="nil"/>
            </w:tcBorders>
            <w:shd w:val="clear" w:color="000000" w:fill="FFFFFF"/>
          </w:tcPr>
          <w:p w14:paraId="39A5BB37" w14:textId="77777777" w:rsidR="00527B68" w:rsidRPr="00527B68" w:rsidRDefault="00527B68" w:rsidP="00527B68">
            <w:pPr>
              <w:spacing w:after="0" w:line="240" w:lineRule="auto"/>
              <w:jc w:val="both"/>
              <w:rPr>
                <w:rFonts w:ascii="Arial Narrow" w:eastAsia="Times New Roman" w:hAnsi="Arial Narrow" w:cs="Times New Roman"/>
              </w:rPr>
            </w:pPr>
            <w:r w:rsidRPr="00527B68">
              <w:rPr>
                <w:rFonts w:ascii="Arial Narrow" w:hAnsi="Arial Narrow"/>
              </w:rPr>
              <w:t>Transp. terrestre  pasajeros, excepto por ferrocarril</w:t>
            </w:r>
          </w:p>
        </w:tc>
        <w:tc>
          <w:tcPr>
            <w:tcW w:w="1120" w:type="dxa"/>
            <w:tcBorders>
              <w:top w:val="nil"/>
              <w:left w:val="nil"/>
              <w:bottom w:val="nil"/>
              <w:right w:val="nil"/>
            </w:tcBorders>
            <w:shd w:val="clear" w:color="auto" w:fill="auto"/>
            <w:noWrap/>
          </w:tcPr>
          <w:p w14:paraId="260BEE9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w:t>
            </w:r>
          </w:p>
        </w:tc>
        <w:tc>
          <w:tcPr>
            <w:tcW w:w="1000" w:type="dxa"/>
            <w:tcBorders>
              <w:top w:val="nil"/>
              <w:left w:val="nil"/>
              <w:bottom w:val="nil"/>
              <w:right w:val="nil"/>
            </w:tcBorders>
            <w:shd w:val="clear" w:color="auto" w:fill="auto"/>
            <w:noWrap/>
          </w:tcPr>
          <w:p w14:paraId="32CE01B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98.6%</w:t>
            </w:r>
          </w:p>
        </w:tc>
        <w:tc>
          <w:tcPr>
            <w:tcW w:w="1000" w:type="dxa"/>
            <w:tcBorders>
              <w:top w:val="nil"/>
              <w:left w:val="nil"/>
              <w:bottom w:val="nil"/>
              <w:right w:val="nil"/>
            </w:tcBorders>
            <w:shd w:val="clear" w:color="auto" w:fill="auto"/>
            <w:noWrap/>
          </w:tcPr>
          <w:p w14:paraId="2425571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478A3C3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1D34A1F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073612A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4075E0D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2C4FFA52" w14:textId="77777777" w:rsidTr="00B90465">
        <w:trPr>
          <w:trHeight w:val="20"/>
        </w:trPr>
        <w:tc>
          <w:tcPr>
            <w:tcW w:w="827" w:type="dxa"/>
            <w:gridSpan w:val="2"/>
            <w:tcBorders>
              <w:top w:val="nil"/>
              <w:bottom w:val="nil"/>
              <w:right w:val="nil"/>
            </w:tcBorders>
            <w:shd w:val="clear" w:color="000000" w:fill="FFFFFF"/>
            <w:noWrap/>
          </w:tcPr>
          <w:p w14:paraId="11284DCD"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561</w:t>
            </w:r>
          </w:p>
        </w:tc>
        <w:tc>
          <w:tcPr>
            <w:tcW w:w="3753" w:type="dxa"/>
            <w:tcBorders>
              <w:top w:val="nil"/>
              <w:left w:val="nil"/>
              <w:bottom w:val="nil"/>
              <w:right w:val="nil"/>
            </w:tcBorders>
            <w:shd w:val="clear" w:color="000000" w:fill="FFFFFF"/>
          </w:tcPr>
          <w:p w14:paraId="523D5BA8"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Serv. apoyo a negocios</w:t>
            </w:r>
          </w:p>
        </w:tc>
        <w:tc>
          <w:tcPr>
            <w:tcW w:w="1120" w:type="dxa"/>
            <w:tcBorders>
              <w:top w:val="nil"/>
              <w:left w:val="nil"/>
              <w:bottom w:val="nil"/>
              <w:right w:val="nil"/>
            </w:tcBorders>
            <w:shd w:val="clear" w:color="auto" w:fill="auto"/>
            <w:noWrap/>
          </w:tcPr>
          <w:p w14:paraId="16F21FF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35.9%</w:t>
            </w:r>
          </w:p>
        </w:tc>
        <w:tc>
          <w:tcPr>
            <w:tcW w:w="1000" w:type="dxa"/>
            <w:tcBorders>
              <w:top w:val="nil"/>
              <w:left w:val="nil"/>
              <w:bottom w:val="nil"/>
              <w:right w:val="nil"/>
            </w:tcBorders>
            <w:shd w:val="clear" w:color="auto" w:fill="auto"/>
            <w:noWrap/>
          </w:tcPr>
          <w:p w14:paraId="61C1EC3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12.8%</w:t>
            </w:r>
          </w:p>
        </w:tc>
        <w:tc>
          <w:tcPr>
            <w:tcW w:w="1000" w:type="dxa"/>
            <w:tcBorders>
              <w:top w:val="nil"/>
              <w:left w:val="nil"/>
              <w:bottom w:val="nil"/>
              <w:right w:val="nil"/>
            </w:tcBorders>
            <w:shd w:val="clear" w:color="auto" w:fill="auto"/>
            <w:noWrap/>
          </w:tcPr>
          <w:p w14:paraId="6790333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22092C5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54F6759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0E0940D4"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51.3%</w:t>
            </w:r>
          </w:p>
        </w:tc>
        <w:tc>
          <w:tcPr>
            <w:tcW w:w="1000" w:type="dxa"/>
            <w:tcBorders>
              <w:top w:val="nil"/>
              <w:left w:val="nil"/>
              <w:bottom w:val="nil"/>
              <w:right w:val="nil"/>
            </w:tcBorders>
            <w:shd w:val="clear" w:color="auto" w:fill="auto"/>
            <w:noWrap/>
          </w:tcPr>
          <w:p w14:paraId="1408AFE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r>
      <w:tr w:rsidR="00527B68" w:rsidRPr="00527B68" w14:paraId="42FAB013" w14:textId="77777777" w:rsidTr="00B90465">
        <w:trPr>
          <w:trHeight w:val="20"/>
        </w:trPr>
        <w:tc>
          <w:tcPr>
            <w:tcW w:w="827" w:type="dxa"/>
            <w:gridSpan w:val="2"/>
            <w:tcBorders>
              <w:top w:val="nil"/>
              <w:left w:val="nil"/>
              <w:bottom w:val="nil"/>
              <w:right w:val="nil"/>
            </w:tcBorders>
            <w:shd w:val="clear" w:color="000000" w:fill="FFFFFF"/>
            <w:noWrap/>
          </w:tcPr>
          <w:p w14:paraId="1342DC61" w14:textId="77777777" w:rsidR="00527B68" w:rsidRPr="00527B68" w:rsidRDefault="00527B68" w:rsidP="00527B68">
            <w:pPr>
              <w:spacing w:after="0" w:line="240" w:lineRule="auto"/>
              <w:jc w:val="center"/>
              <w:rPr>
                <w:rFonts w:ascii="Arial Narrow" w:eastAsia="Times New Roman" w:hAnsi="Arial Narrow" w:cs="Times New Roman"/>
              </w:rPr>
            </w:pPr>
            <w:r w:rsidRPr="00527B68">
              <w:rPr>
                <w:rFonts w:ascii="Arial Narrow" w:hAnsi="Arial Narrow"/>
              </w:rPr>
              <w:t>517</w:t>
            </w:r>
          </w:p>
        </w:tc>
        <w:tc>
          <w:tcPr>
            <w:tcW w:w="3753" w:type="dxa"/>
            <w:tcBorders>
              <w:top w:val="nil"/>
              <w:left w:val="nil"/>
              <w:bottom w:val="nil"/>
              <w:right w:val="nil"/>
            </w:tcBorders>
            <w:shd w:val="clear" w:color="000000" w:fill="FFFFFF"/>
          </w:tcPr>
          <w:p w14:paraId="070D3EBF" w14:textId="77777777" w:rsidR="00527B68" w:rsidRPr="00527B68" w:rsidRDefault="00527B68" w:rsidP="00527B68">
            <w:pPr>
              <w:spacing w:after="0" w:line="240" w:lineRule="auto"/>
              <w:rPr>
                <w:rFonts w:ascii="Arial Narrow" w:eastAsia="Times New Roman" w:hAnsi="Arial Narrow" w:cs="Times New Roman"/>
              </w:rPr>
            </w:pPr>
            <w:r w:rsidRPr="00527B68">
              <w:rPr>
                <w:rFonts w:ascii="Arial Narrow" w:hAnsi="Arial Narrow"/>
              </w:rPr>
              <w:t>Otras telecomunicaciones</w:t>
            </w:r>
          </w:p>
        </w:tc>
        <w:tc>
          <w:tcPr>
            <w:tcW w:w="1120" w:type="dxa"/>
            <w:tcBorders>
              <w:top w:val="nil"/>
              <w:left w:val="nil"/>
              <w:bottom w:val="nil"/>
              <w:right w:val="nil"/>
            </w:tcBorders>
            <w:shd w:val="clear" w:color="auto" w:fill="auto"/>
            <w:noWrap/>
          </w:tcPr>
          <w:p w14:paraId="222CE02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13.1%</w:t>
            </w:r>
          </w:p>
        </w:tc>
        <w:tc>
          <w:tcPr>
            <w:tcW w:w="1000" w:type="dxa"/>
            <w:tcBorders>
              <w:top w:val="nil"/>
              <w:left w:val="nil"/>
              <w:bottom w:val="nil"/>
              <w:right w:val="nil"/>
            </w:tcBorders>
            <w:shd w:val="clear" w:color="auto" w:fill="auto"/>
            <w:noWrap/>
          </w:tcPr>
          <w:p w14:paraId="2E9F3B6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86.6%</w:t>
            </w:r>
          </w:p>
        </w:tc>
        <w:tc>
          <w:tcPr>
            <w:tcW w:w="1000" w:type="dxa"/>
            <w:tcBorders>
              <w:top w:val="nil"/>
              <w:left w:val="nil"/>
              <w:bottom w:val="nil"/>
              <w:right w:val="nil"/>
            </w:tcBorders>
            <w:shd w:val="clear" w:color="auto" w:fill="auto"/>
            <w:noWrap/>
          </w:tcPr>
          <w:p w14:paraId="2DB71AC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105" w:type="dxa"/>
            <w:tcBorders>
              <w:top w:val="nil"/>
              <w:left w:val="nil"/>
              <w:bottom w:val="nil"/>
              <w:right w:val="nil"/>
            </w:tcBorders>
            <w:shd w:val="clear" w:color="auto" w:fill="auto"/>
            <w:noWrap/>
          </w:tcPr>
          <w:p w14:paraId="648B839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94" w:type="dxa"/>
            <w:tcBorders>
              <w:top w:val="nil"/>
              <w:left w:val="nil"/>
              <w:bottom w:val="nil"/>
              <w:right w:val="nil"/>
            </w:tcBorders>
            <w:shd w:val="clear" w:color="auto" w:fill="auto"/>
            <w:noWrap/>
          </w:tcPr>
          <w:p w14:paraId="5743E0E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62185F8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0.0%</w:t>
            </w:r>
          </w:p>
        </w:tc>
        <w:tc>
          <w:tcPr>
            <w:tcW w:w="1000" w:type="dxa"/>
            <w:tcBorders>
              <w:top w:val="nil"/>
              <w:left w:val="nil"/>
              <w:bottom w:val="nil"/>
              <w:right w:val="nil"/>
            </w:tcBorders>
            <w:shd w:val="clear" w:color="auto" w:fill="auto"/>
            <w:noWrap/>
          </w:tcPr>
          <w:p w14:paraId="5C1594C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0.3%</w:t>
            </w:r>
          </w:p>
        </w:tc>
      </w:tr>
      <w:tr w:rsidR="00527B68" w:rsidRPr="00527B68" w14:paraId="5A557748" w14:textId="77777777" w:rsidTr="00B90465">
        <w:trPr>
          <w:trHeight w:val="20"/>
        </w:trPr>
        <w:tc>
          <w:tcPr>
            <w:tcW w:w="827" w:type="dxa"/>
            <w:gridSpan w:val="2"/>
            <w:tcBorders>
              <w:top w:val="nil"/>
              <w:left w:val="nil"/>
              <w:bottom w:val="nil"/>
              <w:right w:val="nil"/>
            </w:tcBorders>
            <w:shd w:val="clear" w:color="000000" w:fill="FFFFFF"/>
            <w:noWrap/>
          </w:tcPr>
          <w:p w14:paraId="2641B1CE" w14:textId="77777777" w:rsidR="00527B68" w:rsidRPr="00527B68" w:rsidRDefault="00527B68" w:rsidP="00527B68">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414EEAB3" w14:textId="77777777" w:rsidR="00527B68" w:rsidRPr="00527B68" w:rsidRDefault="00527B68" w:rsidP="00527B68">
            <w:pPr>
              <w:spacing w:after="0" w:line="240" w:lineRule="auto"/>
              <w:ind w:firstLineChars="700" w:firstLine="1400"/>
              <w:rPr>
                <w:rFonts w:ascii="Arial Narrow" w:eastAsia="Times New Roman" w:hAnsi="Arial Narrow" w:cs="Times New Roman"/>
              </w:rPr>
            </w:pPr>
            <w:r w:rsidRPr="00527B68">
              <w:rPr>
                <w:rFonts w:ascii="Arial Narrow" w:hAnsi="Arial Narrow"/>
              </w:rPr>
              <w:t>Subtotal</w:t>
            </w:r>
          </w:p>
        </w:tc>
        <w:tc>
          <w:tcPr>
            <w:tcW w:w="1120" w:type="dxa"/>
            <w:tcBorders>
              <w:top w:val="nil"/>
              <w:left w:val="nil"/>
              <w:bottom w:val="nil"/>
              <w:right w:val="nil"/>
            </w:tcBorders>
            <w:shd w:val="clear" w:color="auto" w:fill="auto"/>
            <w:noWrap/>
          </w:tcPr>
          <w:p w14:paraId="0B8EBE1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11.2%</w:t>
            </w:r>
          </w:p>
        </w:tc>
        <w:tc>
          <w:tcPr>
            <w:tcW w:w="1000" w:type="dxa"/>
            <w:tcBorders>
              <w:top w:val="nil"/>
              <w:left w:val="nil"/>
              <w:bottom w:val="nil"/>
              <w:right w:val="nil"/>
            </w:tcBorders>
            <w:shd w:val="clear" w:color="auto" w:fill="auto"/>
            <w:noWrap/>
          </w:tcPr>
          <w:p w14:paraId="7E1ED210"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28.8%</w:t>
            </w:r>
          </w:p>
        </w:tc>
        <w:tc>
          <w:tcPr>
            <w:tcW w:w="1000" w:type="dxa"/>
            <w:tcBorders>
              <w:top w:val="nil"/>
              <w:left w:val="nil"/>
              <w:bottom w:val="nil"/>
              <w:right w:val="nil"/>
            </w:tcBorders>
            <w:shd w:val="clear" w:color="auto" w:fill="auto"/>
            <w:noWrap/>
          </w:tcPr>
          <w:p w14:paraId="7F6DB6F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7.1%</w:t>
            </w:r>
          </w:p>
        </w:tc>
        <w:tc>
          <w:tcPr>
            <w:tcW w:w="1105" w:type="dxa"/>
            <w:tcBorders>
              <w:top w:val="nil"/>
              <w:left w:val="nil"/>
              <w:bottom w:val="nil"/>
              <w:right w:val="nil"/>
            </w:tcBorders>
            <w:shd w:val="clear" w:color="auto" w:fill="auto"/>
            <w:noWrap/>
          </w:tcPr>
          <w:p w14:paraId="2F11AF19"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16.9%</w:t>
            </w:r>
          </w:p>
        </w:tc>
        <w:tc>
          <w:tcPr>
            <w:tcW w:w="1094" w:type="dxa"/>
            <w:tcBorders>
              <w:top w:val="nil"/>
              <w:left w:val="nil"/>
              <w:bottom w:val="nil"/>
              <w:right w:val="nil"/>
            </w:tcBorders>
            <w:shd w:val="clear" w:color="auto" w:fill="auto"/>
            <w:noWrap/>
          </w:tcPr>
          <w:p w14:paraId="54772BEC"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1.4%</w:t>
            </w:r>
          </w:p>
        </w:tc>
        <w:tc>
          <w:tcPr>
            <w:tcW w:w="1000" w:type="dxa"/>
            <w:tcBorders>
              <w:top w:val="nil"/>
              <w:left w:val="nil"/>
              <w:bottom w:val="nil"/>
              <w:right w:val="nil"/>
            </w:tcBorders>
            <w:shd w:val="clear" w:color="auto" w:fill="auto"/>
            <w:noWrap/>
          </w:tcPr>
          <w:p w14:paraId="7ADCCE6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9.9%</w:t>
            </w:r>
          </w:p>
        </w:tc>
        <w:tc>
          <w:tcPr>
            <w:tcW w:w="1000" w:type="dxa"/>
            <w:tcBorders>
              <w:top w:val="nil"/>
              <w:left w:val="nil"/>
              <w:bottom w:val="nil"/>
              <w:right w:val="nil"/>
            </w:tcBorders>
            <w:shd w:val="clear" w:color="auto" w:fill="auto"/>
            <w:noWrap/>
          </w:tcPr>
          <w:p w14:paraId="03E7452D"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24.7%</w:t>
            </w:r>
          </w:p>
        </w:tc>
      </w:tr>
      <w:tr w:rsidR="00527B68" w:rsidRPr="00527B68" w14:paraId="0248B170" w14:textId="77777777" w:rsidTr="00B90465">
        <w:trPr>
          <w:trHeight w:val="20"/>
        </w:trPr>
        <w:tc>
          <w:tcPr>
            <w:tcW w:w="827" w:type="dxa"/>
            <w:gridSpan w:val="2"/>
            <w:tcBorders>
              <w:top w:val="nil"/>
              <w:left w:val="nil"/>
              <w:bottom w:val="nil"/>
              <w:right w:val="nil"/>
            </w:tcBorders>
            <w:shd w:val="clear" w:color="000000" w:fill="FFFFFF"/>
            <w:noWrap/>
          </w:tcPr>
          <w:p w14:paraId="1BCDFE3E" w14:textId="77777777" w:rsidR="00527B68" w:rsidRPr="00527B68" w:rsidRDefault="00527B68" w:rsidP="00527B68">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489F5861" w14:textId="77777777" w:rsidR="00527B68" w:rsidRPr="00527B68" w:rsidRDefault="00527B68" w:rsidP="00527B68">
            <w:pPr>
              <w:spacing w:after="0" w:line="240" w:lineRule="auto"/>
              <w:ind w:firstLineChars="700" w:firstLine="1400"/>
              <w:rPr>
                <w:rFonts w:ascii="Arial Narrow" w:eastAsia="Times New Roman" w:hAnsi="Arial Narrow" w:cs="Times New Roman"/>
              </w:rPr>
            </w:pPr>
            <w:r w:rsidRPr="00527B68">
              <w:rPr>
                <w:rFonts w:ascii="Arial Narrow" w:hAnsi="Arial Narrow"/>
              </w:rPr>
              <w:t>60 ramas restantes</w:t>
            </w:r>
          </w:p>
        </w:tc>
        <w:tc>
          <w:tcPr>
            <w:tcW w:w="1120" w:type="dxa"/>
            <w:tcBorders>
              <w:top w:val="nil"/>
              <w:left w:val="nil"/>
              <w:bottom w:val="nil"/>
              <w:right w:val="nil"/>
            </w:tcBorders>
            <w:shd w:val="clear" w:color="auto" w:fill="auto"/>
            <w:noWrap/>
          </w:tcPr>
          <w:p w14:paraId="240E627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13.7%</w:t>
            </w:r>
          </w:p>
        </w:tc>
        <w:tc>
          <w:tcPr>
            <w:tcW w:w="1000" w:type="dxa"/>
            <w:tcBorders>
              <w:top w:val="nil"/>
              <w:left w:val="nil"/>
              <w:bottom w:val="nil"/>
              <w:right w:val="nil"/>
            </w:tcBorders>
            <w:shd w:val="clear" w:color="auto" w:fill="auto"/>
            <w:noWrap/>
          </w:tcPr>
          <w:p w14:paraId="56E5732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39.7%</w:t>
            </w:r>
          </w:p>
        </w:tc>
        <w:tc>
          <w:tcPr>
            <w:tcW w:w="1000" w:type="dxa"/>
            <w:tcBorders>
              <w:top w:val="nil"/>
              <w:left w:val="nil"/>
              <w:bottom w:val="nil"/>
              <w:right w:val="nil"/>
            </w:tcBorders>
            <w:shd w:val="clear" w:color="auto" w:fill="auto"/>
            <w:noWrap/>
          </w:tcPr>
          <w:p w14:paraId="3B7EC6C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6.5%</w:t>
            </w:r>
          </w:p>
        </w:tc>
        <w:tc>
          <w:tcPr>
            <w:tcW w:w="1105" w:type="dxa"/>
            <w:tcBorders>
              <w:top w:val="nil"/>
              <w:left w:val="nil"/>
              <w:bottom w:val="nil"/>
              <w:right w:val="nil"/>
            </w:tcBorders>
            <w:shd w:val="clear" w:color="auto" w:fill="auto"/>
            <w:noWrap/>
          </w:tcPr>
          <w:p w14:paraId="099BA711"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7.7%</w:t>
            </w:r>
          </w:p>
        </w:tc>
        <w:tc>
          <w:tcPr>
            <w:tcW w:w="1094" w:type="dxa"/>
            <w:tcBorders>
              <w:top w:val="nil"/>
              <w:left w:val="nil"/>
              <w:bottom w:val="nil"/>
              <w:right w:val="nil"/>
            </w:tcBorders>
            <w:shd w:val="clear" w:color="auto" w:fill="auto"/>
            <w:noWrap/>
          </w:tcPr>
          <w:p w14:paraId="3364FF8F"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w:t>
            </w:r>
          </w:p>
        </w:tc>
        <w:tc>
          <w:tcPr>
            <w:tcW w:w="1000" w:type="dxa"/>
            <w:tcBorders>
              <w:top w:val="nil"/>
              <w:left w:val="nil"/>
              <w:bottom w:val="nil"/>
              <w:right w:val="nil"/>
            </w:tcBorders>
            <w:shd w:val="clear" w:color="auto" w:fill="auto"/>
            <w:noWrap/>
          </w:tcPr>
          <w:p w14:paraId="44ACD642"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12.5%</w:t>
            </w:r>
          </w:p>
        </w:tc>
        <w:tc>
          <w:tcPr>
            <w:tcW w:w="1000" w:type="dxa"/>
            <w:tcBorders>
              <w:top w:val="nil"/>
              <w:left w:val="nil"/>
              <w:bottom w:val="nil"/>
              <w:right w:val="nil"/>
            </w:tcBorders>
            <w:shd w:val="clear" w:color="auto" w:fill="auto"/>
            <w:noWrap/>
          </w:tcPr>
          <w:p w14:paraId="35A47C7E"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18.1%</w:t>
            </w:r>
          </w:p>
        </w:tc>
      </w:tr>
      <w:tr w:rsidR="00527B68" w:rsidRPr="00527B68" w14:paraId="40E310B2" w14:textId="77777777" w:rsidTr="00B90465">
        <w:trPr>
          <w:trHeight w:val="20"/>
        </w:trPr>
        <w:tc>
          <w:tcPr>
            <w:tcW w:w="827" w:type="dxa"/>
            <w:gridSpan w:val="2"/>
            <w:tcBorders>
              <w:top w:val="nil"/>
              <w:left w:val="nil"/>
              <w:bottom w:val="single" w:sz="8" w:space="0" w:color="auto"/>
              <w:right w:val="nil"/>
            </w:tcBorders>
            <w:shd w:val="clear" w:color="auto" w:fill="auto"/>
            <w:noWrap/>
          </w:tcPr>
          <w:p w14:paraId="39CBC9FD" w14:textId="77777777" w:rsidR="00527B68" w:rsidRPr="00527B68" w:rsidRDefault="00527B68" w:rsidP="00527B68">
            <w:pPr>
              <w:spacing w:after="0" w:line="240" w:lineRule="auto"/>
              <w:rPr>
                <w:rFonts w:ascii="Arial Narrow" w:eastAsia="Times New Roman" w:hAnsi="Arial Narrow" w:cs="Times New Roman"/>
                <w:color w:val="000000"/>
              </w:rPr>
            </w:pPr>
          </w:p>
        </w:tc>
        <w:tc>
          <w:tcPr>
            <w:tcW w:w="3753" w:type="dxa"/>
            <w:tcBorders>
              <w:top w:val="nil"/>
              <w:left w:val="nil"/>
              <w:bottom w:val="single" w:sz="8" w:space="0" w:color="auto"/>
              <w:right w:val="nil"/>
            </w:tcBorders>
            <w:shd w:val="clear" w:color="auto" w:fill="auto"/>
            <w:noWrap/>
          </w:tcPr>
          <w:p w14:paraId="5A10C082" w14:textId="77777777" w:rsidR="00527B68" w:rsidRPr="00527B68" w:rsidRDefault="00527B68" w:rsidP="00527B68">
            <w:pPr>
              <w:spacing w:after="0" w:line="240" w:lineRule="auto"/>
              <w:ind w:firstLineChars="700" w:firstLine="1400"/>
              <w:rPr>
                <w:rFonts w:ascii="Arial Narrow" w:eastAsia="Times New Roman" w:hAnsi="Arial Narrow" w:cs="Times New Roman"/>
                <w:color w:val="000000"/>
              </w:rPr>
            </w:pPr>
            <w:r w:rsidRPr="00527B68">
              <w:rPr>
                <w:rFonts w:ascii="Arial Narrow" w:hAnsi="Arial Narrow"/>
              </w:rPr>
              <w:t>Total</w:t>
            </w:r>
          </w:p>
        </w:tc>
        <w:tc>
          <w:tcPr>
            <w:tcW w:w="1120" w:type="dxa"/>
            <w:tcBorders>
              <w:top w:val="nil"/>
              <w:left w:val="nil"/>
              <w:bottom w:val="single" w:sz="8" w:space="0" w:color="auto"/>
              <w:right w:val="nil"/>
            </w:tcBorders>
            <w:shd w:val="clear" w:color="auto" w:fill="auto"/>
            <w:noWrap/>
          </w:tcPr>
          <w:p w14:paraId="4FB624A6"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11.7%</w:t>
            </w:r>
          </w:p>
        </w:tc>
        <w:tc>
          <w:tcPr>
            <w:tcW w:w="1000" w:type="dxa"/>
            <w:tcBorders>
              <w:top w:val="nil"/>
              <w:left w:val="nil"/>
              <w:bottom w:val="single" w:sz="8" w:space="0" w:color="auto"/>
              <w:right w:val="nil"/>
            </w:tcBorders>
            <w:shd w:val="clear" w:color="auto" w:fill="auto"/>
            <w:noWrap/>
          </w:tcPr>
          <w:p w14:paraId="19A8E3F3"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30.9%</w:t>
            </w:r>
          </w:p>
        </w:tc>
        <w:tc>
          <w:tcPr>
            <w:tcW w:w="1000" w:type="dxa"/>
            <w:tcBorders>
              <w:top w:val="nil"/>
              <w:left w:val="nil"/>
              <w:bottom w:val="single" w:sz="8" w:space="0" w:color="auto"/>
              <w:right w:val="nil"/>
            </w:tcBorders>
            <w:shd w:val="clear" w:color="auto" w:fill="auto"/>
            <w:noWrap/>
          </w:tcPr>
          <w:p w14:paraId="7F3DAD7A"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7.0%</w:t>
            </w:r>
          </w:p>
        </w:tc>
        <w:tc>
          <w:tcPr>
            <w:tcW w:w="1105" w:type="dxa"/>
            <w:tcBorders>
              <w:top w:val="nil"/>
              <w:left w:val="nil"/>
              <w:bottom w:val="single" w:sz="8" w:space="0" w:color="auto"/>
              <w:right w:val="nil"/>
            </w:tcBorders>
            <w:shd w:val="clear" w:color="auto" w:fill="auto"/>
            <w:noWrap/>
          </w:tcPr>
          <w:p w14:paraId="7C35171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15.1%</w:t>
            </w:r>
          </w:p>
        </w:tc>
        <w:tc>
          <w:tcPr>
            <w:tcW w:w="1094" w:type="dxa"/>
            <w:tcBorders>
              <w:top w:val="nil"/>
              <w:left w:val="nil"/>
              <w:bottom w:val="single" w:sz="8" w:space="0" w:color="auto"/>
              <w:right w:val="nil"/>
            </w:tcBorders>
            <w:shd w:val="clear" w:color="auto" w:fill="auto"/>
            <w:noWrap/>
          </w:tcPr>
          <w:p w14:paraId="1BC45555"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1.5%</w:t>
            </w:r>
          </w:p>
        </w:tc>
        <w:tc>
          <w:tcPr>
            <w:tcW w:w="1000" w:type="dxa"/>
            <w:tcBorders>
              <w:top w:val="nil"/>
              <w:left w:val="nil"/>
              <w:bottom w:val="single" w:sz="8" w:space="0" w:color="auto"/>
              <w:right w:val="nil"/>
            </w:tcBorders>
            <w:shd w:val="clear" w:color="auto" w:fill="auto"/>
            <w:noWrap/>
          </w:tcPr>
          <w:p w14:paraId="560A4E5B"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10.4%</w:t>
            </w:r>
          </w:p>
        </w:tc>
        <w:tc>
          <w:tcPr>
            <w:tcW w:w="1000" w:type="dxa"/>
            <w:tcBorders>
              <w:top w:val="nil"/>
              <w:left w:val="nil"/>
              <w:bottom w:val="single" w:sz="8" w:space="0" w:color="auto"/>
              <w:right w:val="nil"/>
            </w:tcBorders>
            <w:shd w:val="clear" w:color="auto" w:fill="auto"/>
            <w:noWrap/>
          </w:tcPr>
          <w:p w14:paraId="646CE6E7" w14:textId="77777777" w:rsidR="00527B68" w:rsidRPr="00527B68" w:rsidRDefault="00527B68" w:rsidP="00527B68">
            <w:pPr>
              <w:spacing w:after="0" w:line="240" w:lineRule="auto"/>
              <w:jc w:val="right"/>
              <w:rPr>
                <w:rFonts w:ascii="Arial Narrow" w:eastAsia="Times New Roman" w:hAnsi="Arial Narrow" w:cs="Times New Roman"/>
                <w:color w:val="000000"/>
              </w:rPr>
            </w:pPr>
            <w:r w:rsidRPr="00527B68">
              <w:rPr>
                <w:rFonts w:ascii="Arial Narrow" w:hAnsi="Arial Narrow"/>
              </w:rPr>
              <w:t>23.4%</w:t>
            </w:r>
          </w:p>
        </w:tc>
      </w:tr>
    </w:tbl>
    <w:p w14:paraId="62046244" w14:textId="77777777" w:rsidR="00925D0F" w:rsidRDefault="00925D0F" w:rsidP="00925D0F">
      <w:pPr>
        <w:spacing w:after="0" w:line="240" w:lineRule="auto"/>
        <w:jc w:val="both"/>
        <w:rPr>
          <w:rFonts w:ascii="Arial" w:hAnsi="Arial" w:cs="Arial"/>
        </w:rPr>
      </w:pPr>
    </w:p>
    <w:p w14:paraId="5D3AB03B"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314348">
        <w:rPr>
          <w:rFonts w:ascii="Arial" w:hAnsi="Arial" w:cs="Arial"/>
        </w:rPr>
        <w:t>San Luis Potosí</w:t>
      </w:r>
      <w:r>
        <w:rPr>
          <w:rFonts w:ascii="Arial" w:hAnsi="Arial" w:cs="Arial"/>
        </w:rPr>
        <w:t>.</w:t>
      </w:r>
      <w:r w:rsidRPr="001F4967">
        <w:rPr>
          <w:rFonts w:ascii="Arial" w:hAnsi="Arial" w:cs="Arial"/>
        </w:rPr>
        <w:t xml:space="preserve"> </w:t>
      </w:r>
      <w:r w:rsidR="00F87835">
        <w:rPr>
          <w:rFonts w:ascii="Arial" w:hAnsi="Arial" w:cs="Arial"/>
        </w:rPr>
        <w:t>2008</w:t>
      </w:r>
      <w:r w:rsidRPr="001F4967">
        <w:rPr>
          <w:rFonts w:ascii="Arial" w:hAnsi="Arial" w:cs="Arial"/>
        </w:rPr>
        <w:t>.</w:t>
      </w:r>
    </w:p>
    <w:p w14:paraId="2F87A5FF" w14:textId="77777777" w:rsidR="00925D0F" w:rsidRDefault="00925D0F" w:rsidP="00925D0F">
      <w:pPr>
        <w:rPr>
          <w:rFonts w:ascii="Times New Roman" w:hAnsi="Times New Roman" w:cs="Times New Roman"/>
          <w:b/>
          <w:sz w:val="24"/>
        </w:rPr>
      </w:pPr>
    </w:p>
    <w:p w14:paraId="01F7E3F5" w14:textId="77777777" w:rsidR="00F465B3" w:rsidRDefault="00F465B3" w:rsidP="005D71F1">
      <w:pPr>
        <w:spacing w:after="0" w:line="360" w:lineRule="auto"/>
        <w:ind w:firstLine="708"/>
        <w:jc w:val="both"/>
        <w:rPr>
          <w:rFonts w:ascii="Arial" w:hAnsi="Arial" w:cs="Arial"/>
        </w:rPr>
        <w:sectPr w:rsidR="00F465B3" w:rsidSect="00F465B3">
          <w:pgSz w:w="15840" w:h="12240" w:orient="landscape"/>
          <w:pgMar w:top="1701" w:right="1418" w:bottom="1701" w:left="1418" w:header="708" w:footer="708" w:gutter="0"/>
          <w:cols w:space="708"/>
          <w:docGrid w:linePitch="360"/>
        </w:sectPr>
      </w:pPr>
    </w:p>
    <w:p w14:paraId="1DF0E9F3" w14:textId="77777777" w:rsidR="005D71F1" w:rsidRDefault="005D71F1" w:rsidP="005D71F1">
      <w:pPr>
        <w:spacing w:after="0" w:line="360" w:lineRule="auto"/>
        <w:ind w:firstLine="708"/>
        <w:jc w:val="both"/>
        <w:rPr>
          <w:rFonts w:ascii="Arial" w:hAnsi="Arial" w:cs="Arial"/>
          <w:sz w:val="24"/>
          <w:szCs w:val="24"/>
        </w:rPr>
      </w:pPr>
      <w:r w:rsidRPr="00E24CA2">
        <w:rPr>
          <w:rFonts w:ascii="Arial" w:hAnsi="Arial" w:cs="Arial"/>
          <w:sz w:val="24"/>
          <w:szCs w:val="24"/>
        </w:rPr>
        <w:lastRenderedPageBreak/>
        <w:t>E</w:t>
      </w:r>
      <w:r w:rsidR="009C6F4D" w:rsidRPr="00E24CA2">
        <w:rPr>
          <w:rFonts w:ascii="Arial" w:hAnsi="Arial" w:cs="Arial"/>
          <w:sz w:val="24"/>
          <w:szCs w:val="24"/>
        </w:rPr>
        <w:t xml:space="preserve">l </w:t>
      </w:r>
      <w:r w:rsidR="006D5698" w:rsidRPr="00E24CA2">
        <w:rPr>
          <w:rFonts w:ascii="Arial" w:hAnsi="Arial" w:cs="Arial"/>
          <w:sz w:val="24"/>
          <w:szCs w:val="24"/>
        </w:rPr>
        <w:t>25.12</w:t>
      </w:r>
      <w:r w:rsidRPr="00E24CA2">
        <w:rPr>
          <w:rFonts w:ascii="Arial" w:hAnsi="Arial" w:cs="Arial"/>
          <w:sz w:val="24"/>
          <w:szCs w:val="24"/>
        </w:rPr>
        <w:t xml:space="preserve"> por ciento de los insumos empleados por la economía </w:t>
      </w:r>
      <w:r w:rsidR="009C6F4D" w:rsidRPr="00E24CA2">
        <w:rPr>
          <w:rFonts w:ascii="Arial" w:hAnsi="Arial" w:cs="Arial"/>
          <w:sz w:val="24"/>
          <w:szCs w:val="24"/>
        </w:rPr>
        <w:t xml:space="preserve">de </w:t>
      </w:r>
      <w:r w:rsidR="00314348" w:rsidRPr="00E24CA2">
        <w:rPr>
          <w:rFonts w:ascii="Arial" w:hAnsi="Arial" w:cs="Arial"/>
          <w:sz w:val="24"/>
          <w:szCs w:val="24"/>
        </w:rPr>
        <w:t>San Luis Potosí</w:t>
      </w:r>
      <w:r w:rsidRPr="00E24CA2">
        <w:rPr>
          <w:rFonts w:ascii="Arial" w:hAnsi="Arial" w:cs="Arial"/>
          <w:sz w:val="24"/>
          <w:szCs w:val="24"/>
        </w:rPr>
        <w:t xml:space="preserve"> son de origen estatal y los insumos nacionales (producidos en el estado o en otras entidades de l</w:t>
      </w:r>
      <w:r w:rsidR="009C6F4D" w:rsidRPr="00E24CA2">
        <w:rPr>
          <w:rFonts w:ascii="Arial" w:hAnsi="Arial" w:cs="Arial"/>
          <w:sz w:val="24"/>
          <w:szCs w:val="24"/>
        </w:rPr>
        <w:t>a república mexicana) se expresaron en</w:t>
      </w:r>
      <w:r w:rsidRPr="00E24CA2">
        <w:rPr>
          <w:rFonts w:ascii="Arial" w:hAnsi="Arial" w:cs="Arial"/>
          <w:sz w:val="24"/>
          <w:szCs w:val="24"/>
        </w:rPr>
        <w:t xml:space="preserve"> </w:t>
      </w:r>
      <w:r w:rsidR="00314348" w:rsidRPr="00E24CA2">
        <w:rPr>
          <w:rFonts w:ascii="Arial" w:hAnsi="Arial" w:cs="Arial"/>
          <w:sz w:val="24"/>
          <w:szCs w:val="24"/>
        </w:rPr>
        <w:t>69.</w:t>
      </w:r>
      <w:r w:rsidR="006D5698" w:rsidRPr="00E24CA2">
        <w:rPr>
          <w:rFonts w:ascii="Arial" w:hAnsi="Arial" w:cs="Arial"/>
          <w:sz w:val="24"/>
          <w:szCs w:val="24"/>
        </w:rPr>
        <w:t>8</w:t>
      </w:r>
      <w:r w:rsidRPr="00E24CA2">
        <w:rPr>
          <w:rFonts w:ascii="Arial" w:hAnsi="Arial" w:cs="Arial"/>
          <w:sz w:val="24"/>
          <w:szCs w:val="24"/>
        </w:rPr>
        <w:t xml:space="preserve"> por ciento.</w:t>
      </w:r>
    </w:p>
    <w:p w14:paraId="3E4BCEBF" w14:textId="77777777" w:rsidR="002E77EF" w:rsidRDefault="002E77EF" w:rsidP="00CF1235">
      <w:pPr>
        <w:spacing w:after="0" w:line="360" w:lineRule="auto"/>
        <w:jc w:val="both"/>
        <w:rPr>
          <w:rFonts w:ascii="Arial" w:hAnsi="Arial" w:cs="Arial"/>
          <w:sz w:val="24"/>
          <w:szCs w:val="24"/>
        </w:rPr>
      </w:pPr>
      <w:r>
        <w:rPr>
          <w:rFonts w:ascii="Arial" w:hAnsi="Arial" w:cs="Arial"/>
          <w:sz w:val="24"/>
          <w:szCs w:val="24"/>
        </w:rPr>
        <w:tab/>
        <w:t xml:space="preserve">El consumo </w:t>
      </w:r>
      <w:r w:rsidR="008F0CEB">
        <w:rPr>
          <w:rFonts w:ascii="Arial" w:hAnsi="Arial" w:cs="Arial"/>
          <w:sz w:val="24"/>
          <w:szCs w:val="24"/>
        </w:rPr>
        <w:t>privado se estimó</w:t>
      </w:r>
      <w:r>
        <w:rPr>
          <w:rFonts w:ascii="Arial" w:hAnsi="Arial" w:cs="Arial"/>
          <w:sz w:val="24"/>
          <w:szCs w:val="24"/>
        </w:rPr>
        <w:t xml:space="preserve"> empleando el coeficiente de la pobla</w:t>
      </w:r>
      <w:r w:rsidRPr="00DF65B2">
        <w:rPr>
          <w:rFonts w:ascii="Arial" w:hAnsi="Arial" w:cs="Arial"/>
          <w:sz w:val="24"/>
          <w:szCs w:val="24"/>
        </w:rPr>
        <w:t xml:space="preserve">ción de </w:t>
      </w:r>
      <w:r w:rsidR="00314348" w:rsidRPr="00DF65B2">
        <w:rPr>
          <w:rFonts w:ascii="Arial" w:hAnsi="Arial" w:cs="Arial"/>
          <w:sz w:val="24"/>
          <w:szCs w:val="24"/>
        </w:rPr>
        <w:t>San Luis Potosí</w:t>
      </w:r>
      <w:r w:rsidRPr="00DF65B2">
        <w:rPr>
          <w:rFonts w:ascii="Arial" w:hAnsi="Arial" w:cs="Arial"/>
          <w:sz w:val="24"/>
          <w:szCs w:val="24"/>
        </w:rPr>
        <w:t xml:space="preserve"> con respecto al total nacional. La formación bruta de capita</w:t>
      </w:r>
      <w:r>
        <w:rPr>
          <w:rFonts w:ascii="Arial" w:hAnsi="Arial" w:cs="Arial"/>
          <w:sz w:val="24"/>
          <w:szCs w:val="24"/>
        </w:rPr>
        <w:t xml:space="preserve">l fijo y la variación de existencias fueron calculadas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7D473A18" w14:textId="035EFF47" w:rsidR="00EC3A73" w:rsidRDefault="002E77EF" w:rsidP="00CF1235">
      <w:pPr>
        <w:spacing w:after="0" w:line="360" w:lineRule="auto"/>
        <w:jc w:val="both"/>
        <w:rPr>
          <w:rFonts w:ascii="Arial" w:hAnsi="Arial" w:cs="Arial"/>
          <w:sz w:val="24"/>
          <w:szCs w:val="24"/>
        </w:rPr>
      </w:pPr>
      <w:r>
        <w:rPr>
          <w:rFonts w:ascii="Arial" w:hAnsi="Arial" w:cs="Arial"/>
          <w:sz w:val="24"/>
          <w:szCs w:val="24"/>
        </w:rPr>
        <w:tab/>
        <w:t>Las exportaciones totales fueron estimadas mediante el méto</w:t>
      </w:r>
      <w:r w:rsidR="00DF65B2">
        <w:rPr>
          <w:rFonts w:ascii="Arial" w:hAnsi="Arial" w:cs="Arial"/>
          <w:sz w:val="24"/>
          <w:szCs w:val="24"/>
        </w:rPr>
        <w:t>do CHARM (Kronen</w:t>
      </w:r>
      <w:r w:rsidR="00F15B5F">
        <w:rPr>
          <w:rFonts w:ascii="Arial" w:hAnsi="Arial" w:cs="Arial"/>
          <w:sz w:val="24"/>
          <w:szCs w:val="24"/>
        </w:rPr>
        <w:t>berg, 20</w:t>
      </w:r>
      <w:r>
        <w:rPr>
          <w:rFonts w:ascii="Arial" w:hAnsi="Arial" w:cs="Arial"/>
          <w:sz w:val="24"/>
          <w:szCs w:val="24"/>
        </w:rPr>
        <w:t>0</w:t>
      </w:r>
      <w:r w:rsidR="00F15B5F">
        <w:rPr>
          <w:rFonts w:ascii="Arial" w:hAnsi="Arial" w:cs="Arial"/>
          <w:sz w:val="24"/>
          <w:szCs w:val="24"/>
        </w:rPr>
        <w:t>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308C9A37"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En </w:t>
      </w:r>
      <w:r w:rsidR="008F0CEB">
        <w:rPr>
          <w:rFonts w:ascii="Arial" w:hAnsi="Arial" w:cs="Arial"/>
          <w:sz w:val="24"/>
          <w:szCs w:val="24"/>
        </w:rPr>
        <w:t xml:space="preserve">el </w:t>
      </w:r>
      <w:r w:rsidR="00125CFA">
        <w:rPr>
          <w:rFonts w:ascii="Arial" w:hAnsi="Arial" w:cs="Arial"/>
          <w:sz w:val="24"/>
          <w:szCs w:val="24"/>
        </w:rPr>
        <w:t xml:space="preserve">Cuadro </w:t>
      </w:r>
      <w:r w:rsidR="008F0CEB">
        <w:rPr>
          <w:rFonts w:ascii="Arial" w:hAnsi="Arial" w:cs="Arial"/>
          <w:sz w:val="24"/>
          <w:szCs w:val="24"/>
        </w:rPr>
        <w:t>3</w:t>
      </w:r>
      <w:r>
        <w:rPr>
          <w:rFonts w:ascii="Arial" w:hAnsi="Arial" w:cs="Arial"/>
          <w:sz w:val="24"/>
          <w:szCs w:val="24"/>
        </w:rPr>
        <w:t xml:space="preserve"> puede consultarse la </w:t>
      </w:r>
      <w:r w:rsidRPr="00DF65B2">
        <w:rPr>
          <w:rFonts w:ascii="Arial" w:hAnsi="Arial" w:cs="Arial"/>
          <w:sz w:val="24"/>
          <w:szCs w:val="24"/>
        </w:rPr>
        <w:t xml:space="preserve">estructura de utilización de la producción bruta generada por esos mismos sectores en el estado de </w:t>
      </w:r>
      <w:r w:rsidR="00314348" w:rsidRPr="00DF65B2">
        <w:rPr>
          <w:rFonts w:ascii="Arial" w:hAnsi="Arial" w:cs="Arial"/>
          <w:sz w:val="24"/>
          <w:szCs w:val="24"/>
        </w:rPr>
        <w:t>San Luis Potosí</w:t>
      </w:r>
      <w:r w:rsidRPr="00DF65B2">
        <w:rPr>
          <w:rFonts w:ascii="Arial" w:hAnsi="Arial" w:cs="Arial"/>
          <w:sz w:val="24"/>
          <w:szCs w:val="24"/>
        </w:rPr>
        <w:t>, la cual se distribuye entre la demanda intermedia y seis componentes de la demanda final: Consumo privado, de gobierno, formación bruta de</w:t>
      </w:r>
      <w:r>
        <w:rPr>
          <w:rFonts w:ascii="Arial" w:hAnsi="Arial" w:cs="Arial"/>
          <w:sz w:val="24"/>
          <w:szCs w:val="24"/>
        </w:rPr>
        <w:t xml:space="preserve"> capital fijo, variación de existencias y exportaciones interregionales e internacionales.</w:t>
      </w:r>
    </w:p>
    <w:p w14:paraId="1D04EE40"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6134BE8D" w14:textId="53924802" w:rsidR="00AC1835" w:rsidRPr="00DF65B2" w:rsidRDefault="00AC1835" w:rsidP="00AC1835">
      <w:pPr>
        <w:spacing w:after="0" w:line="360" w:lineRule="auto"/>
        <w:jc w:val="both"/>
        <w:rPr>
          <w:rFonts w:ascii="Arial" w:hAnsi="Arial" w:cs="Arial"/>
          <w:sz w:val="24"/>
          <w:szCs w:val="24"/>
        </w:rPr>
      </w:pPr>
      <w:r>
        <w:rPr>
          <w:rFonts w:ascii="Arial" w:hAnsi="Arial" w:cs="Arial"/>
          <w:sz w:val="24"/>
          <w:szCs w:val="24"/>
        </w:rPr>
        <w:tab/>
      </w:r>
      <w:r w:rsidRPr="00DF65B2">
        <w:rPr>
          <w:rFonts w:ascii="Arial" w:hAnsi="Arial" w:cs="Arial"/>
          <w:sz w:val="24"/>
          <w:szCs w:val="24"/>
        </w:rPr>
        <w:t>De nueva cuenta, el último renglón de</w:t>
      </w:r>
      <w:r w:rsidR="003659ED" w:rsidRPr="00DF65B2">
        <w:rPr>
          <w:rFonts w:ascii="Arial" w:hAnsi="Arial" w:cs="Arial"/>
          <w:sz w:val="24"/>
          <w:szCs w:val="24"/>
        </w:rPr>
        <w:t>l</w:t>
      </w:r>
      <w:r w:rsidRPr="00DF65B2">
        <w:rPr>
          <w:rFonts w:ascii="Arial" w:hAnsi="Arial" w:cs="Arial"/>
          <w:sz w:val="24"/>
          <w:szCs w:val="24"/>
        </w:rPr>
        <w:t xml:space="preserve"> </w:t>
      </w:r>
      <w:r w:rsidR="003659ED" w:rsidRPr="00DF65B2">
        <w:rPr>
          <w:rFonts w:ascii="Arial" w:hAnsi="Arial" w:cs="Arial"/>
          <w:sz w:val="24"/>
          <w:szCs w:val="24"/>
        </w:rPr>
        <w:t xml:space="preserve">Cuadro </w:t>
      </w:r>
      <w:r w:rsidRPr="00DF65B2">
        <w:rPr>
          <w:rFonts w:ascii="Arial" w:hAnsi="Arial" w:cs="Arial"/>
          <w:sz w:val="24"/>
          <w:szCs w:val="24"/>
        </w:rPr>
        <w:t xml:space="preserve">3 muestra la estructura del destino de la producción </w:t>
      </w:r>
      <w:r w:rsidR="001033D7" w:rsidRPr="00DF65B2">
        <w:rPr>
          <w:rFonts w:ascii="Arial" w:hAnsi="Arial" w:cs="Arial"/>
          <w:sz w:val="24"/>
          <w:szCs w:val="24"/>
        </w:rPr>
        <w:t xml:space="preserve">estatal. </w:t>
      </w:r>
      <w:r w:rsidR="008F0CEB" w:rsidRPr="00DF65B2">
        <w:rPr>
          <w:rFonts w:ascii="Arial" w:hAnsi="Arial" w:cs="Arial"/>
          <w:sz w:val="24"/>
          <w:szCs w:val="24"/>
        </w:rPr>
        <w:t>S</w:t>
      </w:r>
      <w:r w:rsidR="00A76B1C" w:rsidRPr="00DF65B2">
        <w:rPr>
          <w:rFonts w:ascii="Arial" w:hAnsi="Arial" w:cs="Arial"/>
          <w:sz w:val="24"/>
          <w:szCs w:val="24"/>
        </w:rPr>
        <w:t>e percibe una may</w:t>
      </w:r>
      <w:r w:rsidRPr="00DF65B2">
        <w:rPr>
          <w:rFonts w:ascii="Arial" w:hAnsi="Arial" w:cs="Arial"/>
          <w:sz w:val="24"/>
          <w:szCs w:val="24"/>
        </w:rPr>
        <w:t>or presencia de las exportaciones internacionales</w:t>
      </w:r>
      <w:r w:rsidR="008767A4" w:rsidRPr="00DF65B2">
        <w:rPr>
          <w:rFonts w:ascii="Arial" w:hAnsi="Arial" w:cs="Arial"/>
          <w:sz w:val="24"/>
          <w:szCs w:val="24"/>
        </w:rPr>
        <w:t xml:space="preserve"> (</w:t>
      </w:r>
      <w:r w:rsidR="006D5698" w:rsidRPr="00DF65B2">
        <w:rPr>
          <w:rFonts w:ascii="Arial" w:hAnsi="Arial" w:cs="Arial"/>
          <w:sz w:val="24"/>
          <w:szCs w:val="24"/>
        </w:rPr>
        <w:t>23.4</w:t>
      </w:r>
      <w:r w:rsidR="00A76B1C" w:rsidRPr="00DF65B2">
        <w:rPr>
          <w:rFonts w:ascii="Arial" w:hAnsi="Arial" w:cs="Arial"/>
          <w:sz w:val="24"/>
          <w:szCs w:val="24"/>
        </w:rPr>
        <w:t>%</w:t>
      </w:r>
      <w:r w:rsidR="008767A4" w:rsidRPr="00DF65B2">
        <w:rPr>
          <w:rFonts w:ascii="Arial" w:hAnsi="Arial" w:cs="Arial"/>
          <w:sz w:val="24"/>
          <w:szCs w:val="24"/>
        </w:rPr>
        <w:t>) a diferencia de las</w:t>
      </w:r>
      <w:r w:rsidRPr="00DF65B2">
        <w:rPr>
          <w:rFonts w:ascii="Arial" w:hAnsi="Arial" w:cs="Arial"/>
          <w:sz w:val="24"/>
          <w:szCs w:val="24"/>
        </w:rPr>
        <w:t xml:space="preserve"> interregionales</w:t>
      </w:r>
      <w:r w:rsidR="008767A4" w:rsidRPr="00DF65B2">
        <w:rPr>
          <w:rFonts w:ascii="Arial" w:hAnsi="Arial" w:cs="Arial"/>
          <w:sz w:val="24"/>
          <w:szCs w:val="24"/>
        </w:rPr>
        <w:t xml:space="preserve"> (</w:t>
      </w:r>
      <w:r w:rsidR="006D5698" w:rsidRPr="00DF65B2">
        <w:rPr>
          <w:rFonts w:ascii="Arial" w:hAnsi="Arial" w:cs="Arial"/>
          <w:sz w:val="24"/>
          <w:szCs w:val="24"/>
        </w:rPr>
        <w:t>10.4</w:t>
      </w:r>
      <w:r w:rsidR="00A76B1C" w:rsidRPr="00DF65B2">
        <w:rPr>
          <w:rFonts w:ascii="Arial" w:hAnsi="Arial" w:cs="Arial"/>
          <w:sz w:val="24"/>
          <w:szCs w:val="24"/>
        </w:rPr>
        <w:t>%</w:t>
      </w:r>
      <w:r w:rsidR="008767A4" w:rsidRPr="00DF65B2">
        <w:rPr>
          <w:rFonts w:ascii="Arial" w:hAnsi="Arial" w:cs="Arial"/>
          <w:sz w:val="24"/>
          <w:szCs w:val="24"/>
        </w:rPr>
        <w:t>)</w:t>
      </w:r>
      <w:r w:rsidRPr="00DF65B2">
        <w:rPr>
          <w:rFonts w:ascii="Arial" w:hAnsi="Arial" w:cs="Arial"/>
          <w:sz w:val="24"/>
          <w:szCs w:val="24"/>
        </w:rPr>
        <w:t xml:space="preserve"> en el producto bruto estatal. La demanda intermedia </w:t>
      </w:r>
      <w:r w:rsidR="00532938" w:rsidRPr="00DF65B2">
        <w:rPr>
          <w:rFonts w:ascii="Arial" w:hAnsi="Arial" w:cs="Arial"/>
          <w:sz w:val="24"/>
          <w:szCs w:val="24"/>
        </w:rPr>
        <w:t xml:space="preserve">tiene una presencia </w:t>
      </w:r>
      <w:r w:rsidR="00DF65B2">
        <w:rPr>
          <w:rFonts w:ascii="Arial" w:hAnsi="Arial" w:cs="Arial"/>
          <w:sz w:val="24"/>
          <w:szCs w:val="24"/>
        </w:rPr>
        <w:t xml:space="preserve">del 11.7 </w:t>
      </w:r>
      <w:r w:rsidR="00DF65B2">
        <w:rPr>
          <w:rFonts w:ascii="Arial" w:hAnsi="Arial" w:cs="Arial"/>
          <w:sz w:val="24"/>
          <w:szCs w:val="24"/>
        </w:rPr>
        <w:lastRenderedPageBreak/>
        <w:t>por ciento</w:t>
      </w:r>
      <w:r w:rsidR="00532938" w:rsidRPr="00DF65B2">
        <w:rPr>
          <w:rFonts w:ascii="Arial" w:hAnsi="Arial" w:cs="Arial"/>
          <w:sz w:val="24"/>
          <w:szCs w:val="24"/>
        </w:rPr>
        <w:t xml:space="preserve"> mientras que</w:t>
      </w:r>
      <w:r w:rsidR="00533988" w:rsidRPr="00DF65B2">
        <w:rPr>
          <w:rFonts w:ascii="Arial" w:hAnsi="Arial" w:cs="Arial"/>
          <w:sz w:val="24"/>
          <w:szCs w:val="24"/>
        </w:rPr>
        <w:t xml:space="preserve"> el consumo privado </w:t>
      </w:r>
      <w:r w:rsidR="008F0CEB" w:rsidRPr="00DF65B2">
        <w:rPr>
          <w:rFonts w:ascii="Arial" w:hAnsi="Arial" w:cs="Arial"/>
          <w:sz w:val="24"/>
          <w:szCs w:val="24"/>
        </w:rPr>
        <w:t>tiene una presencia</w:t>
      </w:r>
      <w:r w:rsidR="00532938" w:rsidRPr="00DF65B2">
        <w:rPr>
          <w:rFonts w:ascii="Arial" w:hAnsi="Arial" w:cs="Arial"/>
          <w:sz w:val="24"/>
          <w:szCs w:val="24"/>
        </w:rPr>
        <w:t xml:space="preserve"> más</w:t>
      </w:r>
      <w:r w:rsidR="008F0CEB" w:rsidRPr="00DF65B2">
        <w:rPr>
          <w:rFonts w:ascii="Arial" w:hAnsi="Arial" w:cs="Arial"/>
          <w:sz w:val="24"/>
          <w:szCs w:val="24"/>
        </w:rPr>
        <w:t xml:space="preserve"> significativa</w:t>
      </w:r>
      <w:r w:rsidR="00532938" w:rsidRPr="00DF65B2">
        <w:rPr>
          <w:rFonts w:ascii="Arial" w:hAnsi="Arial" w:cs="Arial"/>
          <w:sz w:val="24"/>
          <w:szCs w:val="24"/>
        </w:rPr>
        <w:t xml:space="preserve"> (</w:t>
      </w:r>
      <w:r w:rsidR="006D5698" w:rsidRPr="00DF65B2">
        <w:rPr>
          <w:rFonts w:ascii="Arial" w:hAnsi="Arial" w:cs="Arial"/>
          <w:sz w:val="24"/>
          <w:szCs w:val="24"/>
        </w:rPr>
        <w:t>30.9</w:t>
      </w:r>
      <w:r w:rsidR="00532938" w:rsidRPr="00DF65B2">
        <w:rPr>
          <w:rFonts w:ascii="Arial" w:hAnsi="Arial" w:cs="Arial"/>
          <w:sz w:val="24"/>
          <w:szCs w:val="24"/>
        </w:rPr>
        <w:t>%)</w:t>
      </w:r>
      <w:r w:rsidR="006D5698" w:rsidRPr="00DF65B2">
        <w:rPr>
          <w:rFonts w:ascii="Arial" w:hAnsi="Arial" w:cs="Arial"/>
          <w:sz w:val="24"/>
          <w:szCs w:val="24"/>
        </w:rPr>
        <w:t>,</w:t>
      </w:r>
      <w:r w:rsidRPr="00DF65B2">
        <w:rPr>
          <w:rFonts w:ascii="Arial" w:hAnsi="Arial" w:cs="Arial"/>
          <w:sz w:val="24"/>
          <w:szCs w:val="24"/>
        </w:rPr>
        <w:t xml:space="preserve"> en tanto el </w:t>
      </w:r>
      <w:r w:rsidR="00533988" w:rsidRPr="00DF65B2">
        <w:rPr>
          <w:rFonts w:ascii="Arial" w:hAnsi="Arial" w:cs="Arial"/>
          <w:sz w:val="24"/>
          <w:szCs w:val="24"/>
        </w:rPr>
        <w:t xml:space="preserve">consumo </w:t>
      </w:r>
      <w:r w:rsidRPr="00DF65B2">
        <w:rPr>
          <w:rFonts w:ascii="Arial" w:hAnsi="Arial" w:cs="Arial"/>
          <w:sz w:val="24"/>
          <w:szCs w:val="24"/>
        </w:rPr>
        <w:t xml:space="preserve">gubernamental y la variación de existencias </w:t>
      </w:r>
      <w:r w:rsidR="0070286D" w:rsidRPr="00DF65B2">
        <w:rPr>
          <w:rFonts w:ascii="Arial" w:hAnsi="Arial" w:cs="Arial"/>
          <w:sz w:val="24"/>
          <w:szCs w:val="24"/>
        </w:rPr>
        <w:t>tuvieron una baja participación</w:t>
      </w:r>
      <w:r w:rsidR="0097527A" w:rsidRPr="00DF65B2">
        <w:rPr>
          <w:rFonts w:ascii="Arial" w:hAnsi="Arial" w:cs="Arial"/>
          <w:sz w:val="24"/>
          <w:szCs w:val="24"/>
        </w:rPr>
        <w:t xml:space="preserve"> (</w:t>
      </w:r>
      <w:r w:rsidR="006D5698" w:rsidRPr="00DF65B2">
        <w:rPr>
          <w:rFonts w:ascii="Arial" w:hAnsi="Arial" w:cs="Arial"/>
          <w:sz w:val="24"/>
          <w:szCs w:val="24"/>
        </w:rPr>
        <w:t>7</w:t>
      </w:r>
      <w:r w:rsidR="00A76B1C" w:rsidRPr="00DF65B2">
        <w:rPr>
          <w:rFonts w:ascii="Arial" w:hAnsi="Arial" w:cs="Arial"/>
          <w:sz w:val="24"/>
          <w:szCs w:val="24"/>
        </w:rPr>
        <w:t>% y 1.</w:t>
      </w:r>
      <w:r w:rsidR="006D5698" w:rsidRPr="00DF65B2">
        <w:rPr>
          <w:rFonts w:ascii="Arial" w:hAnsi="Arial" w:cs="Arial"/>
          <w:sz w:val="24"/>
          <w:szCs w:val="24"/>
        </w:rPr>
        <w:t>5</w:t>
      </w:r>
      <w:r w:rsidR="0097527A" w:rsidRPr="00DF65B2">
        <w:rPr>
          <w:rFonts w:ascii="Arial" w:hAnsi="Arial" w:cs="Arial"/>
          <w:sz w:val="24"/>
          <w:szCs w:val="24"/>
        </w:rPr>
        <w:t>% respectivamente)</w:t>
      </w:r>
      <w:r w:rsidR="00533988" w:rsidRPr="00DF65B2">
        <w:rPr>
          <w:rFonts w:ascii="Arial" w:hAnsi="Arial" w:cs="Arial"/>
          <w:sz w:val="24"/>
          <w:szCs w:val="24"/>
        </w:rPr>
        <w:t xml:space="preserve">. </w:t>
      </w:r>
      <w:r w:rsidR="008F0CEB" w:rsidRPr="00DF65B2">
        <w:rPr>
          <w:rFonts w:ascii="Arial" w:hAnsi="Arial" w:cs="Arial"/>
          <w:sz w:val="24"/>
          <w:szCs w:val="24"/>
        </w:rPr>
        <w:t>El</w:t>
      </w:r>
      <w:r w:rsidRPr="00DF65B2">
        <w:rPr>
          <w:rFonts w:ascii="Arial" w:hAnsi="Arial" w:cs="Arial"/>
          <w:sz w:val="24"/>
          <w:szCs w:val="24"/>
        </w:rPr>
        <w:t xml:space="preserve"> porcentaje de la formación bruta de capital fijo en el producto bruto </w:t>
      </w:r>
      <w:r w:rsidR="006D5698" w:rsidRPr="00DF65B2">
        <w:rPr>
          <w:rFonts w:ascii="Arial" w:hAnsi="Arial" w:cs="Arial"/>
          <w:sz w:val="24"/>
          <w:szCs w:val="24"/>
        </w:rPr>
        <w:t>alcanzó los 15.1</w:t>
      </w:r>
      <w:r w:rsidR="007445AF" w:rsidRPr="00DF65B2">
        <w:rPr>
          <w:rFonts w:ascii="Arial" w:hAnsi="Arial" w:cs="Arial"/>
          <w:sz w:val="24"/>
          <w:szCs w:val="24"/>
        </w:rPr>
        <w:t xml:space="preserve"> puntos porcentuales</w:t>
      </w:r>
      <w:r w:rsidRPr="00DF65B2">
        <w:rPr>
          <w:rFonts w:ascii="Arial" w:hAnsi="Arial" w:cs="Arial"/>
          <w:sz w:val="24"/>
          <w:szCs w:val="24"/>
        </w:rPr>
        <w:t xml:space="preserve">.  </w:t>
      </w:r>
    </w:p>
    <w:p w14:paraId="3F7F14FE" w14:textId="35C87401" w:rsidR="00AC1835" w:rsidRDefault="00AC1835" w:rsidP="009E0A6F">
      <w:pPr>
        <w:spacing w:after="0" w:line="360" w:lineRule="auto"/>
        <w:jc w:val="both"/>
        <w:rPr>
          <w:rFonts w:ascii="Arial" w:hAnsi="Arial" w:cs="Arial"/>
          <w:sz w:val="24"/>
          <w:szCs w:val="24"/>
        </w:rPr>
      </w:pPr>
      <w:r w:rsidRPr="00DF65B2">
        <w:rPr>
          <w:rFonts w:ascii="Arial" w:hAnsi="Arial" w:cs="Arial"/>
          <w:sz w:val="24"/>
          <w:szCs w:val="24"/>
        </w:rPr>
        <w:tab/>
      </w:r>
      <w:r w:rsidR="009E0A6F" w:rsidRPr="00DF65B2">
        <w:rPr>
          <w:rFonts w:ascii="Arial" w:hAnsi="Arial" w:cs="Arial"/>
          <w:sz w:val="24"/>
          <w:szCs w:val="24"/>
        </w:rPr>
        <w:t xml:space="preserve">La </w:t>
      </w:r>
      <w:r w:rsidRPr="00DF65B2">
        <w:rPr>
          <w:rFonts w:ascii="Arial" w:hAnsi="Arial" w:cs="Arial"/>
          <w:sz w:val="24"/>
          <w:szCs w:val="24"/>
        </w:rPr>
        <w:t xml:space="preserve">balanza </w:t>
      </w:r>
      <w:r w:rsidR="009E0A6F" w:rsidRPr="00DF65B2">
        <w:rPr>
          <w:rFonts w:ascii="Arial" w:hAnsi="Arial" w:cs="Arial"/>
          <w:sz w:val="24"/>
          <w:szCs w:val="24"/>
        </w:rPr>
        <w:t xml:space="preserve">de </w:t>
      </w:r>
      <w:r w:rsidRPr="00DF65B2">
        <w:rPr>
          <w:rFonts w:ascii="Arial" w:hAnsi="Arial" w:cs="Arial"/>
          <w:sz w:val="24"/>
          <w:szCs w:val="24"/>
        </w:rPr>
        <w:t>comerci</w:t>
      </w:r>
      <w:r w:rsidR="009E0A6F" w:rsidRPr="00DF65B2">
        <w:rPr>
          <w:rFonts w:ascii="Arial" w:hAnsi="Arial" w:cs="Arial"/>
          <w:sz w:val="24"/>
          <w:szCs w:val="24"/>
        </w:rPr>
        <w:t>o integrada (comercio internacional e interregional) de</w:t>
      </w:r>
      <w:r w:rsidRPr="00DF65B2">
        <w:rPr>
          <w:rFonts w:ascii="Arial" w:hAnsi="Arial" w:cs="Arial"/>
          <w:sz w:val="24"/>
          <w:szCs w:val="24"/>
        </w:rPr>
        <w:t xml:space="preserve"> </w:t>
      </w:r>
      <w:r w:rsidR="00A76B1C" w:rsidRPr="00DF65B2">
        <w:rPr>
          <w:rFonts w:ascii="Arial" w:hAnsi="Arial" w:cs="Arial"/>
          <w:sz w:val="24"/>
          <w:szCs w:val="24"/>
        </w:rPr>
        <w:t>San Luis Potosí</w:t>
      </w:r>
      <w:r w:rsidR="009E0A6F" w:rsidRPr="00DF65B2">
        <w:rPr>
          <w:rFonts w:ascii="Arial" w:hAnsi="Arial" w:cs="Arial"/>
          <w:sz w:val="24"/>
          <w:szCs w:val="24"/>
        </w:rPr>
        <w:t>,</w:t>
      </w:r>
      <w:r w:rsidRPr="00DF65B2">
        <w:rPr>
          <w:rFonts w:ascii="Arial" w:hAnsi="Arial" w:cs="Arial"/>
          <w:sz w:val="24"/>
          <w:szCs w:val="24"/>
        </w:rPr>
        <w:t xml:space="preserve"> registró un déficit </w:t>
      </w:r>
      <w:r w:rsidR="00E4708A" w:rsidRPr="00DF65B2">
        <w:rPr>
          <w:rFonts w:ascii="Arial" w:hAnsi="Arial" w:cs="Arial"/>
          <w:sz w:val="24"/>
          <w:szCs w:val="24"/>
        </w:rPr>
        <w:t xml:space="preserve">equivalente a </w:t>
      </w:r>
      <w:r w:rsidR="00E1207A" w:rsidRPr="00DF65B2">
        <w:rPr>
          <w:rFonts w:ascii="Arial" w:hAnsi="Arial" w:cs="Arial"/>
          <w:sz w:val="24"/>
          <w:szCs w:val="24"/>
        </w:rPr>
        <w:t>51</w:t>
      </w:r>
      <w:r w:rsidR="00A76B1C" w:rsidRPr="00DF65B2">
        <w:rPr>
          <w:rFonts w:ascii="Arial" w:hAnsi="Arial" w:cs="Arial"/>
          <w:sz w:val="24"/>
          <w:szCs w:val="24"/>
        </w:rPr>
        <w:t>,</w:t>
      </w:r>
      <w:r w:rsidR="00E1207A" w:rsidRPr="00DF65B2">
        <w:rPr>
          <w:rFonts w:ascii="Arial" w:hAnsi="Arial" w:cs="Arial"/>
          <w:sz w:val="24"/>
          <w:szCs w:val="24"/>
        </w:rPr>
        <w:t>395.24</w:t>
      </w:r>
      <w:r w:rsidR="007445AF" w:rsidRPr="00DF65B2">
        <w:rPr>
          <w:rFonts w:ascii="Arial" w:hAnsi="Arial" w:cs="Arial"/>
          <w:sz w:val="24"/>
          <w:szCs w:val="24"/>
        </w:rPr>
        <w:t xml:space="preserve"> millones de pesos, equivalentes al </w:t>
      </w:r>
      <w:r w:rsidR="00DF65B2">
        <w:rPr>
          <w:rFonts w:ascii="Arial" w:hAnsi="Arial" w:cs="Arial"/>
          <w:sz w:val="24"/>
          <w:szCs w:val="24"/>
        </w:rPr>
        <w:t>23.31</w:t>
      </w:r>
      <w:r w:rsidR="007445AF" w:rsidRPr="00DF65B2">
        <w:rPr>
          <w:rFonts w:ascii="Arial" w:hAnsi="Arial" w:cs="Arial"/>
          <w:sz w:val="24"/>
          <w:szCs w:val="24"/>
        </w:rPr>
        <w:t xml:space="preserve"> por ciento de su producto interno bruto</w:t>
      </w:r>
      <w:r w:rsidRPr="00DF65B2">
        <w:rPr>
          <w:rFonts w:ascii="Arial" w:hAnsi="Arial" w:cs="Arial"/>
          <w:sz w:val="24"/>
          <w:szCs w:val="24"/>
        </w:rPr>
        <w:t xml:space="preserve">. </w:t>
      </w:r>
      <w:r w:rsidR="00AA6E67" w:rsidRPr="00DF65B2">
        <w:rPr>
          <w:rFonts w:ascii="Arial" w:hAnsi="Arial" w:cs="Arial"/>
          <w:sz w:val="24"/>
          <w:szCs w:val="24"/>
        </w:rPr>
        <w:t>La ba</w:t>
      </w:r>
      <w:r w:rsidR="009E0A6F" w:rsidRPr="00DF65B2">
        <w:rPr>
          <w:rFonts w:ascii="Arial" w:hAnsi="Arial" w:cs="Arial"/>
          <w:sz w:val="24"/>
          <w:szCs w:val="24"/>
        </w:rPr>
        <w:t>l</w:t>
      </w:r>
      <w:r w:rsidR="00AA6E67" w:rsidRPr="00DF65B2">
        <w:rPr>
          <w:rFonts w:ascii="Arial" w:hAnsi="Arial" w:cs="Arial"/>
          <w:sz w:val="24"/>
          <w:szCs w:val="24"/>
        </w:rPr>
        <w:t xml:space="preserve">anza de comercio </w:t>
      </w:r>
      <w:r w:rsidR="00E46D9D" w:rsidRPr="00DF65B2">
        <w:rPr>
          <w:rFonts w:ascii="Arial" w:hAnsi="Arial" w:cs="Arial"/>
          <w:sz w:val="24"/>
          <w:szCs w:val="24"/>
        </w:rPr>
        <w:t xml:space="preserve">interregional registró un déficit de </w:t>
      </w:r>
      <w:r w:rsidR="00B14A1C" w:rsidRPr="00DF65B2">
        <w:rPr>
          <w:rFonts w:ascii="Arial" w:hAnsi="Arial" w:cs="Arial"/>
          <w:sz w:val="24"/>
          <w:szCs w:val="24"/>
        </w:rPr>
        <w:t>68,968.9</w:t>
      </w:r>
      <w:r w:rsidR="00E46D9D" w:rsidRPr="00DF65B2">
        <w:rPr>
          <w:rFonts w:ascii="Arial" w:hAnsi="Arial" w:cs="Arial"/>
          <w:sz w:val="24"/>
          <w:szCs w:val="24"/>
        </w:rPr>
        <w:t xml:space="preserve"> millones, </w:t>
      </w:r>
      <w:r w:rsidR="00A76B1C" w:rsidRPr="00DF65B2">
        <w:rPr>
          <w:rFonts w:ascii="Arial" w:hAnsi="Arial" w:cs="Arial"/>
          <w:sz w:val="24"/>
          <w:szCs w:val="24"/>
        </w:rPr>
        <w:t>(31.</w:t>
      </w:r>
      <w:r w:rsidR="00DF65B2">
        <w:rPr>
          <w:rFonts w:ascii="Arial" w:hAnsi="Arial" w:cs="Arial"/>
          <w:sz w:val="24"/>
          <w:szCs w:val="24"/>
        </w:rPr>
        <w:t>28</w:t>
      </w:r>
      <w:r w:rsidR="007445AF" w:rsidRPr="00DF65B2">
        <w:rPr>
          <w:rFonts w:ascii="Arial" w:hAnsi="Arial" w:cs="Arial"/>
          <w:sz w:val="24"/>
          <w:szCs w:val="24"/>
        </w:rPr>
        <w:t xml:space="preserve"> por ciento del PIB), </w:t>
      </w:r>
      <w:r w:rsidR="00E46D9D" w:rsidRPr="00DF65B2">
        <w:rPr>
          <w:rFonts w:ascii="Arial" w:hAnsi="Arial" w:cs="Arial"/>
          <w:sz w:val="24"/>
          <w:szCs w:val="24"/>
        </w:rPr>
        <w:t xml:space="preserve">mientras que la balanza de comercio internacional presentó un </w:t>
      </w:r>
      <w:r w:rsidR="007445AF" w:rsidRPr="00DF65B2">
        <w:rPr>
          <w:rFonts w:ascii="Arial" w:hAnsi="Arial" w:cs="Arial"/>
          <w:sz w:val="24"/>
          <w:szCs w:val="24"/>
        </w:rPr>
        <w:t xml:space="preserve">superávit de </w:t>
      </w:r>
      <w:r w:rsidR="00A76B1C" w:rsidRPr="00DF65B2">
        <w:rPr>
          <w:rFonts w:ascii="Arial" w:hAnsi="Arial" w:cs="Arial"/>
          <w:sz w:val="24"/>
          <w:szCs w:val="24"/>
        </w:rPr>
        <w:t>1</w:t>
      </w:r>
      <w:r w:rsidR="00B14A1C" w:rsidRPr="00DF65B2">
        <w:rPr>
          <w:rFonts w:ascii="Arial" w:hAnsi="Arial" w:cs="Arial"/>
          <w:sz w:val="24"/>
          <w:szCs w:val="24"/>
        </w:rPr>
        <w:t>7</w:t>
      </w:r>
      <w:r w:rsidR="00A76B1C" w:rsidRPr="00DF65B2">
        <w:rPr>
          <w:rFonts w:ascii="Arial" w:hAnsi="Arial" w:cs="Arial"/>
          <w:sz w:val="24"/>
          <w:szCs w:val="24"/>
        </w:rPr>
        <w:t>,</w:t>
      </w:r>
      <w:r w:rsidR="00B14A1C" w:rsidRPr="00DF65B2">
        <w:rPr>
          <w:rFonts w:ascii="Arial" w:hAnsi="Arial" w:cs="Arial"/>
          <w:sz w:val="24"/>
          <w:szCs w:val="24"/>
        </w:rPr>
        <w:t>573</w:t>
      </w:r>
      <w:r w:rsidR="00A76B1C" w:rsidRPr="00DF65B2">
        <w:rPr>
          <w:rFonts w:ascii="Arial" w:hAnsi="Arial" w:cs="Arial"/>
          <w:sz w:val="24"/>
          <w:szCs w:val="24"/>
        </w:rPr>
        <w:t>.</w:t>
      </w:r>
      <w:r w:rsidR="00B14A1C" w:rsidRPr="00DF65B2">
        <w:rPr>
          <w:rFonts w:ascii="Arial" w:hAnsi="Arial" w:cs="Arial"/>
          <w:sz w:val="24"/>
          <w:szCs w:val="24"/>
        </w:rPr>
        <w:t>6</w:t>
      </w:r>
      <w:r w:rsidR="00E46D9D" w:rsidRPr="00DF65B2">
        <w:rPr>
          <w:rFonts w:ascii="Arial" w:hAnsi="Arial" w:cs="Arial"/>
          <w:sz w:val="24"/>
          <w:szCs w:val="24"/>
        </w:rPr>
        <w:t xml:space="preserve"> millones de pesos (</w:t>
      </w:r>
      <w:r w:rsidR="00DF65B2">
        <w:rPr>
          <w:rFonts w:ascii="Arial" w:hAnsi="Arial" w:cs="Arial"/>
          <w:sz w:val="24"/>
          <w:szCs w:val="24"/>
        </w:rPr>
        <w:t>7.97</w:t>
      </w:r>
      <w:r w:rsidR="007445AF" w:rsidRPr="00DF65B2">
        <w:rPr>
          <w:rFonts w:ascii="Arial" w:hAnsi="Arial" w:cs="Arial"/>
          <w:sz w:val="24"/>
          <w:szCs w:val="24"/>
        </w:rPr>
        <w:t xml:space="preserve"> por ciento del PIB).</w:t>
      </w:r>
    </w:p>
    <w:p w14:paraId="09553216" w14:textId="77777777" w:rsidR="00CF1235" w:rsidRPr="00DF65B2" w:rsidRDefault="00380E26" w:rsidP="001F24DF">
      <w:pPr>
        <w:pStyle w:val="TITULO"/>
      </w:pPr>
      <w:bookmarkStart w:id="31" w:name="_Toc319009161"/>
      <w:bookmarkStart w:id="32" w:name="_Toc374525418"/>
      <w:r w:rsidRPr="00CF1235">
        <w:t xml:space="preserve">LOS MULTIPLICADORES </w:t>
      </w:r>
      <w:r w:rsidRPr="00DF65B2">
        <w:t xml:space="preserve">DE LA ECONOMÍA DE </w:t>
      </w:r>
      <w:r w:rsidR="00A76B1C" w:rsidRPr="00DF65B2">
        <w:t>SAN LUIS POTOSÍ</w:t>
      </w:r>
      <w:r w:rsidRPr="00DF65B2">
        <w:t>.</w:t>
      </w:r>
      <w:bookmarkEnd w:id="31"/>
      <w:bookmarkEnd w:id="32"/>
    </w:p>
    <w:p w14:paraId="246F395B" w14:textId="77777777" w:rsidR="00CF1235" w:rsidRPr="00CF1235" w:rsidRDefault="00CF1235" w:rsidP="00CF1235">
      <w:pPr>
        <w:spacing w:after="0" w:line="360" w:lineRule="auto"/>
        <w:jc w:val="both"/>
        <w:rPr>
          <w:rFonts w:ascii="Arial" w:hAnsi="Arial" w:cs="Arial"/>
          <w:sz w:val="24"/>
          <w:szCs w:val="24"/>
        </w:rPr>
      </w:pPr>
      <w:r w:rsidRPr="00DF65B2">
        <w:rPr>
          <w:rFonts w:ascii="Arial" w:hAnsi="Arial" w:cs="Arial"/>
          <w:sz w:val="24"/>
          <w:szCs w:val="24"/>
        </w:rPr>
        <w:tab/>
        <w:t>Una de las grandes ventajas del análisis de insumo-producto es la determinación de los impactos g</w:t>
      </w:r>
      <w:r w:rsidRPr="00CF1235">
        <w:rPr>
          <w:rFonts w:ascii="Arial" w:hAnsi="Arial" w:cs="Arial"/>
          <w:sz w:val="24"/>
          <w:szCs w:val="24"/>
        </w:rPr>
        <w:t>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59F816D9"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1D9164EA" w14:textId="77777777" w:rsidR="00196B7F" w:rsidRDefault="00CF1235" w:rsidP="002262B1">
      <w:pPr>
        <w:pStyle w:val="SUBTITULO"/>
      </w:pPr>
      <w:bookmarkStart w:id="33" w:name="_Toc319009162"/>
      <w:bookmarkStart w:id="34" w:name="_Toc374525419"/>
      <w:r w:rsidRPr="00380E26">
        <w:t xml:space="preserve">Multiplicadores </w:t>
      </w:r>
      <w:r w:rsidR="00196B7F">
        <w:t>de producción.</w:t>
      </w:r>
      <w:bookmarkEnd w:id="33"/>
      <w:bookmarkEnd w:id="34"/>
    </w:p>
    <w:p w14:paraId="6DD935EE" w14:textId="77777777" w:rsidR="00CF1235" w:rsidRPr="00196B7F" w:rsidRDefault="00196B7F" w:rsidP="001F24DF">
      <w:pPr>
        <w:pStyle w:val="subsubtitulo"/>
        <w:rPr>
          <w:lang w:val="es-MX"/>
        </w:rPr>
      </w:pPr>
      <w:bookmarkStart w:id="35" w:name="_Toc319009163"/>
      <w:bookmarkStart w:id="36" w:name="_Toc374525420"/>
      <w:r w:rsidRPr="00196B7F">
        <w:rPr>
          <w:lang w:val="es-MX"/>
        </w:rPr>
        <w:t xml:space="preserve">Efectos </w:t>
      </w:r>
      <w:r w:rsidR="00CF1235" w:rsidRPr="00196B7F">
        <w:rPr>
          <w:lang w:val="es-MX"/>
        </w:rPr>
        <w:t>directos.</w:t>
      </w:r>
      <w:bookmarkEnd w:id="35"/>
      <w:bookmarkEnd w:id="36"/>
    </w:p>
    <w:p w14:paraId="40F6CBE5"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56F8E156" w14:textId="77777777" w:rsidR="00CF1235" w:rsidRPr="00CF1235" w:rsidRDefault="00CF1235" w:rsidP="00CF1235">
      <w:pPr>
        <w:spacing w:after="0" w:line="360" w:lineRule="auto"/>
        <w:jc w:val="both"/>
        <w:rPr>
          <w:rFonts w:ascii="Arial" w:hAnsi="Arial" w:cs="Arial"/>
          <w:sz w:val="24"/>
          <w:szCs w:val="24"/>
        </w:rPr>
      </w:pPr>
    </w:p>
    <w:p w14:paraId="24E99595"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301C39D7" w14:textId="77777777" w:rsidR="0016347A" w:rsidRPr="00CF1235" w:rsidRDefault="00F15B5F"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sidRPr="00747047">
        <w:rPr>
          <w:rFonts w:ascii="Arial" w:hAnsi="Arial" w:cs="Arial"/>
          <w:sz w:val="24"/>
          <w:lang w:val="es-ES_tradnl"/>
        </w:rPr>
        <w:t>[10]</w:t>
      </w:r>
    </w:p>
    <w:p w14:paraId="45E3B63C" w14:textId="77777777" w:rsidR="00CF1235" w:rsidRPr="00CF1235" w:rsidRDefault="00CF1235" w:rsidP="00CF1235">
      <w:pPr>
        <w:spacing w:after="0" w:line="360" w:lineRule="auto"/>
        <w:jc w:val="both"/>
        <w:rPr>
          <w:rFonts w:ascii="Arial" w:hAnsi="Arial" w:cs="Arial"/>
          <w:sz w:val="24"/>
          <w:szCs w:val="24"/>
        </w:rPr>
      </w:pPr>
    </w:p>
    <w:p w14:paraId="4BD3006D"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78C42D43"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1909511D" w14:textId="77777777" w:rsidR="00CF1235" w:rsidRPr="00CF1235" w:rsidRDefault="00CF1235" w:rsidP="00CF1235">
      <w:pPr>
        <w:spacing w:after="0" w:line="360" w:lineRule="auto"/>
        <w:jc w:val="both"/>
        <w:rPr>
          <w:rFonts w:ascii="Arial" w:hAnsi="Arial" w:cs="Arial"/>
          <w:sz w:val="24"/>
          <w:szCs w:val="24"/>
        </w:rPr>
      </w:pPr>
    </w:p>
    <w:p w14:paraId="15797D0F"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70BF72C7" w14:textId="77777777" w:rsidR="007C5248" w:rsidRDefault="007C5248" w:rsidP="007C5248">
      <w:pPr>
        <w:spacing w:after="0" w:line="360" w:lineRule="auto"/>
        <w:jc w:val="both"/>
        <w:rPr>
          <w:rFonts w:ascii="Arial" w:hAnsi="Arial" w:cs="Arial"/>
          <w:sz w:val="24"/>
          <w:szCs w:val="24"/>
        </w:rPr>
      </w:pPr>
    </w:p>
    <w:p w14:paraId="7BA31D52" w14:textId="77777777" w:rsidR="007C5248" w:rsidRDefault="00F15B5F"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sidRPr="00747047">
        <w:rPr>
          <w:rFonts w:ascii="Arial" w:hAnsi="Arial" w:cs="Arial"/>
          <w:sz w:val="24"/>
          <w:lang w:val="es-ES_tradnl"/>
        </w:rPr>
        <w:t>[11]</w:t>
      </w:r>
    </w:p>
    <w:p w14:paraId="3BA8DBAF"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58009D04"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w:t>
      </w:r>
      <w:r w:rsidR="000621F2" w:rsidRPr="00CF1235">
        <w:rPr>
          <w:rFonts w:ascii="Arial" w:hAnsi="Arial" w:cs="Arial"/>
          <w:sz w:val="24"/>
          <w:szCs w:val="24"/>
        </w:rPr>
        <w:t xml:space="preserve">Gráfica </w:t>
      </w:r>
      <w:r w:rsidR="00CF1235" w:rsidRPr="00CF1235">
        <w:rPr>
          <w:rFonts w:ascii="Arial" w:hAnsi="Arial" w:cs="Arial"/>
          <w:sz w:val="24"/>
          <w:szCs w:val="24"/>
        </w:rPr>
        <w:t xml:space="preserve">1 muestra </w:t>
      </w:r>
      <w:r w:rsidR="00CF1235" w:rsidRPr="00DF65B2">
        <w:rPr>
          <w:rFonts w:ascii="Arial" w:hAnsi="Arial" w:cs="Arial"/>
          <w:sz w:val="24"/>
          <w:szCs w:val="24"/>
        </w:rPr>
        <w:t xml:space="preserve">el valor de estos multiplicadores para cada </w:t>
      </w:r>
      <w:r w:rsidR="00D3127F" w:rsidRPr="00DF65B2">
        <w:rPr>
          <w:rFonts w:ascii="Arial" w:hAnsi="Arial" w:cs="Arial"/>
          <w:sz w:val="24"/>
          <w:szCs w:val="24"/>
        </w:rPr>
        <w:t xml:space="preserve">subsector </w:t>
      </w:r>
      <w:r w:rsidR="00CF1235" w:rsidRPr="00DF65B2">
        <w:rPr>
          <w:rFonts w:ascii="Arial" w:hAnsi="Arial" w:cs="Arial"/>
          <w:sz w:val="24"/>
          <w:szCs w:val="24"/>
        </w:rPr>
        <w:t xml:space="preserve">de la economía </w:t>
      </w:r>
      <w:r w:rsidR="00380E26" w:rsidRPr="00DF65B2">
        <w:rPr>
          <w:rFonts w:ascii="Arial" w:hAnsi="Arial" w:cs="Arial"/>
          <w:sz w:val="24"/>
          <w:szCs w:val="24"/>
        </w:rPr>
        <w:t xml:space="preserve">de </w:t>
      </w:r>
      <w:r w:rsidR="00A76B1C" w:rsidRPr="00DF65B2">
        <w:rPr>
          <w:rFonts w:ascii="Arial" w:hAnsi="Arial" w:cs="Arial"/>
          <w:sz w:val="24"/>
          <w:szCs w:val="24"/>
        </w:rPr>
        <w:t>San Luis Potosí</w:t>
      </w:r>
      <w:r w:rsidR="00CF1235" w:rsidRPr="00DF65B2">
        <w:rPr>
          <w:rFonts w:ascii="Arial" w:hAnsi="Arial" w:cs="Arial"/>
          <w:sz w:val="24"/>
          <w:szCs w:val="24"/>
        </w:rPr>
        <w:t>. Por razones de espacio, únicamente se identifican los coefic</w:t>
      </w:r>
      <w:r w:rsidR="00D3127F" w:rsidRPr="00DF65B2">
        <w:rPr>
          <w:rFonts w:ascii="Arial" w:hAnsi="Arial" w:cs="Arial"/>
          <w:sz w:val="24"/>
          <w:szCs w:val="24"/>
        </w:rPr>
        <w:t>ientes c</w:t>
      </w:r>
      <w:r w:rsidR="00D3127F">
        <w:rPr>
          <w:rFonts w:ascii="Arial" w:hAnsi="Arial" w:cs="Arial"/>
          <w:sz w:val="24"/>
          <w:szCs w:val="24"/>
        </w:rPr>
        <w:t>orrespondientes a las 18</w:t>
      </w:r>
      <w:r w:rsidR="00CF1235" w:rsidRPr="00CF1235">
        <w:rPr>
          <w:rFonts w:ascii="Arial" w:hAnsi="Arial" w:cs="Arial"/>
          <w:sz w:val="24"/>
          <w:szCs w:val="24"/>
        </w:rPr>
        <w:t xml:space="preserve"> ramas económicas de mayor relevancia</w:t>
      </w:r>
      <w:r w:rsidR="003E1CA6">
        <w:rPr>
          <w:rFonts w:ascii="Arial" w:hAnsi="Arial" w:cs="Arial"/>
          <w:sz w:val="24"/>
          <w:szCs w:val="24"/>
        </w:rPr>
        <w:t>.</w:t>
      </w:r>
    </w:p>
    <w:p w14:paraId="2A94977E" w14:textId="77777777" w:rsidR="00AC1835" w:rsidRDefault="00AC1835" w:rsidP="00CF1235">
      <w:pPr>
        <w:spacing w:after="0" w:line="360" w:lineRule="auto"/>
        <w:jc w:val="both"/>
        <w:rPr>
          <w:rFonts w:ascii="Arial" w:hAnsi="Arial" w:cs="Arial"/>
          <w:sz w:val="24"/>
          <w:szCs w:val="24"/>
        </w:rPr>
      </w:pPr>
    </w:p>
    <w:p w14:paraId="21848BFA"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74FAA912" w14:textId="77777777" w:rsidR="00D3127F" w:rsidRPr="00D3127F" w:rsidRDefault="0094491E" w:rsidP="00217653">
      <w:pPr>
        <w:pStyle w:val="Cuadrosytablas"/>
      </w:pPr>
      <w:r>
        <w:lastRenderedPageBreak/>
        <w:t xml:space="preserve">Gráfica </w:t>
      </w:r>
      <w:r w:rsidR="00E4708A">
        <w:t>1</w:t>
      </w:r>
      <w:r w:rsidR="00D3127F" w:rsidRPr="00D3127F">
        <w:t xml:space="preserve">.  </w:t>
      </w:r>
      <w:r w:rsidR="00A76B1C">
        <w:t>San Luis Potosí</w:t>
      </w:r>
      <w:r w:rsidR="00D3127F" w:rsidRPr="00D3127F">
        <w:t>, multiplicadores directos por subsector, 200</w:t>
      </w:r>
      <w:r w:rsidR="008A087F">
        <w:t>8</w:t>
      </w:r>
      <w:r w:rsidR="00D3127F" w:rsidRPr="00D3127F">
        <w:t>.</w:t>
      </w:r>
    </w:p>
    <w:p w14:paraId="4F34FAAB" w14:textId="77777777" w:rsidR="00D3127F" w:rsidRPr="00D3127F" w:rsidRDefault="00527B68" w:rsidP="00D3127F">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7CFEB357" wp14:editId="52331B39">
            <wp:extent cx="7841320" cy="4784651"/>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47778" cy="4788591"/>
                    </a:xfrm>
                    <a:prstGeom prst="rect">
                      <a:avLst/>
                    </a:prstGeom>
                    <a:noFill/>
                  </pic:spPr>
                </pic:pic>
              </a:graphicData>
            </a:graphic>
          </wp:inline>
        </w:drawing>
      </w:r>
    </w:p>
    <w:p w14:paraId="3E8157F3" w14:textId="77777777" w:rsidR="003D78C7" w:rsidRDefault="005C0769" w:rsidP="005C0769">
      <w:pPr>
        <w:spacing w:after="0" w:line="360" w:lineRule="auto"/>
        <w:jc w:val="both"/>
        <w:rPr>
          <w:rFonts w:ascii="Arial" w:hAnsi="Arial" w:cs="Arial"/>
          <w:b/>
          <w:sz w:val="24"/>
          <w:szCs w:val="24"/>
        </w:rPr>
        <w:sectPr w:rsidR="003D78C7" w:rsidSect="0094491E">
          <w:pgSz w:w="15840" w:h="12240" w:orient="landscape"/>
          <w:pgMar w:top="1701" w:right="1418" w:bottom="1701" w:left="1418" w:header="709" w:footer="709" w:gutter="0"/>
          <w:cols w:space="708"/>
          <w:docGrid w:linePitch="360"/>
        </w:sect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A76B1C">
        <w:rPr>
          <w:rFonts w:ascii="Arial" w:hAnsi="Arial" w:cs="Arial"/>
        </w:rPr>
        <w:t>San Luis Potosí</w:t>
      </w:r>
      <w:r>
        <w:rPr>
          <w:rFonts w:ascii="Arial" w:hAnsi="Arial" w:cs="Arial"/>
        </w:rPr>
        <w:t>, 2008.</w:t>
      </w:r>
    </w:p>
    <w:p w14:paraId="0317D95A" w14:textId="77777777" w:rsidR="004F3DF1" w:rsidRPr="004F3DF1" w:rsidRDefault="004F3DF1" w:rsidP="002262B1">
      <w:pPr>
        <w:pStyle w:val="subsubtitulo"/>
        <w:rPr>
          <w:lang w:val="es-MX"/>
        </w:rPr>
      </w:pPr>
      <w:bookmarkStart w:id="37" w:name="_Toc319009164"/>
      <w:bookmarkStart w:id="38" w:name="_Toc374525421"/>
      <w:r w:rsidRPr="004F3DF1">
        <w:rPr>
          <w:lang w:val="es-MX"/>
        </w:rPr>
        <w:lastRenderedPageBreak/>
        <w:t xml:space="preserve">Multiplicadores </w:t>
      </w:r>
      <w:r w:rsidRPr="002262B1">
        <w:t>directos</w:t>
      </w:r>
      <w:r w:rsidRPr="004F3DF1">
        <w:rPr>
          <w:lang w:val="es-MX"/>
        </w:rPr>
        <w:t xml:space="preserve"> e indirectos.</w:t>
      </w:r>
      <w:bookmarkEnd w:id="37"/>
      <w:bookmarkEnd w:id="38"/>
    </w:p>
    <w:p w14:paraId="44F9FD87"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458007DA"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5BB9FE93" w14:textId="77777777" w:rsidR="004F3DF1" w:rsidRPr="00CF1235" w:rsidRDefault="004F3DF1" w:rsidP="004F3DF1">
      <w:pPr>
        <w:spacing w:after="0" w:line="360" w:lineRule="auto"/>
        <w:jc w:val="both"/>
        <w:rPr>
          <w:rFonts w:ascii="Arial" w:hAnsi="Arial" w:cs="Arial"/>
          <w:sz w:val="24"/>
          <w:szCs w:val="24"/>
        </w:rPr>
      </w:pPr>
    </w:p>
    <w:p w14:paraId="09683914" w14:textId="77777777" w:rsidR="004F3DF1" w:rsidRDefault="00F15B5F"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7E62686A" w14:textId="77777777" w:rsidR="004F3DF1" w:rsidRDefault="004F3DF1" w:rsidP="004F3DF1">
      <w:pPr>
        <w:spacing w:after="0" w:line="360" w:lineRule="auto"/>
        <w:jc w:val="both"/>
        <w:rPr>
          <w:rFonts w:ascii="Arial" w:hAnsi="Arial" w:cs="Arial"/>
          <w:sz w:val="24"/>
          <w:szCs w:val="24"/>
        </w:rPr>
      </w:pPr>
    </w:p>
    <w:p w14:paraId="204C9489"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34EB0025" w14:textId="77777777" w:rsidR="00AC1835" w:rsidRPr="00CF1235" w:rsidRDefault="00AC1835" w:rsidP="00AC1835">
      <w:pPr>
        <w:spacing w:after="0" w:line="360" w:lineRule="auto"/>
        <w:ind w:firstLine="708"/>
        <w:jc w:val="both"/>
        <w:rPr>
          <w:rFonts w:ascii="Arial" w:hAnsi="Arial" w:cs="Arial"/>
          <w:sz w:val="24"/>
          <w:szCs w:val="24"/>
        </w:rPr>
      </w:pPr>
    </w:p>
    <w:p w14:paraId="36716402"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37166F07"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72AE3243"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1FCB2290" w14:textId="77777777" w:rsidR="00EA5E8D" w:rsidRPr="00CF1235" w:rsidRDefault="00EA5E8D" w:rsidP="00EA5E8D">
      <w:pPr>
        <w:spacing w:after="0" w:line="360" w:lineRule="auto"/>
        <w:jc w:val="both"/>
        <w:rPr>
          <w:rFonts w:ascii="Arial" w:hAnsi="Arial" w:cs="Arial"/>
          <w:sz w:val="24"/>
          <w:szCs w:val="24"/>
        </w:rPr>
      </w:pPr>
    </w:p>
    <w:p w14:paraId="4EF9A948" w14:textId="77777777" w:rsidR="00CF1235" w:rsidRPr="00CF1235" w:rsidRDefault="00F15B5F"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5AE0071F" w14:textId="77777777" w:rsidR="001049A5" w:rsidRDefault="001049A5" w:rsidP="00EA5E8D">
      <w:pPr>
        <w:spacing w:after="0" w:line="360" w:lineRule="auto"/>
        <w:ind w:firstLine="708"/>
        <w:jc w:val="both"/>
        <w:rPr>
          <w:rFonts w:ascii="Arial" w:hAnsi="Arial" w:cs="Arial"/>
          <w:sz w:val="24"/>
          <w:szCs w:val="24"/>
        </w:rPr>
      </w:pPr>
    </w:p>
    <w:p w14:paraId="5F7E138A" w14:textId="77777777" w:rsidR="00CF1235" w:rsidRPr="00DF65B2"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 xml:space="preserve">n este caso se suman los elementos de un renglón de la inversa de la matriz de Leontief. Para el cálculo de los multiplicadores directos e indirectos "hacia atrás", se suman los elementos de </w:t>
      </w:r>
      <w:r w:rsidR="00CF1235" w:rsidRPr="00DF65B2">
        <w:rPr>
          <w:rFonts w:ascii="Arial" w:hAnsi="Arial" w:cs="Arial"/>
          <w:sz w:val="24"/>
          <w:szCs w:val="24"/>
        </w:rPr>
        <w:t>una columna de esa misma matriz.</w:t>
      </w:r>
    </w:p>
    <w:p w14:paraId="02C088D3" w14:textId="77777777" w:rsidR="00EC30A0" w:rsidRDefault="00CF1235" w:rsidP="002262B1">
      <w:pPr>
        <w:spacing w:after="0" w:line="360" w:lineRule="auto"/>
        <w:ind w:firstLine="708"/>
        <w:jc w:val="both"/>
        <w:rPr>
          <w:rFonts w:ascii="Arial" w:hAnsi="Arial" w:cs="Arial"/>
          <w:sz w:val="24"/>
          <w:szCs w:val="24"/>
        </w:rPr>
      </w:pPr>
      <w:r w:rsidRPr="00DF65B2">
        <w:rPr>
          <w:rFonts w:ascii="Arial" w:hAnsi="Arial" w:cs="Arial"/>
          <w:sz w:val="24"/>
          <w:szCs w:val="24"/>
        </w:rPr>
        <w:t>La</w:t>
      </w:r>
      <w:r w:rsidR="00E4708A" w:rsidRPr="00DF65B2">
        <w:rPr>
          <w:rFonts w:ascii="Arial" w:hAnsi="Arial" w:cs="Arial"/>
          <w:sz w:val="24"/>
          <w:szCs w:val="24"/>
        </w:rPr>
        <w:t xml:space="preserve"> </w:t>
      </w:r>
      <w:r w:rsidR="00235B67" w:rsidRPr="00DF65B2">
        <w:rPr>
          <w:rFonts w:ascii="Arial" w:hAnsi="Arial" w:cs="Arial"/>
          <w:sz w:val="24"/>
          <w:szCs w:val="24"/>
        </w:rPr>
        <w:t xml:space="preserve">Gráfica </w:t>
      </w:r>
      <w:r w:rsidR="00E4708A" w:rsidRPr="00DF65B2">
        <w:rPr>
          <w:rFonts w:ascii="Arial" w:hAnsi="Arial" w:cs="Arial"/>
          <w:sz w:val="24"/>
          <w:szCs w:val="24"/>
        </w:rPr>
        <w:t>2</w:t>
      </w:r>
      <w:r w:rsidR="00CB0C0F" w:rsidRPr="00DF65B2">
        <w:rPr>
          <w:rFonts w:ascii="Arial" w:hAnsi="Arial" w:cs="Arial"/>
          <w:sz w:val="24"/>
          <w:szCs w:val="24"/>
        </w:rPr>
        <w:t xml:space="preserve"> </w:t>
      </w:r>
      <w:r w:rsidRPr="00DF65B2">
        <w:rPr>
          <w:rFonts w:ascii="Arial" w:hAnsi="Arial" w:cs="Arial"/>
          <w:sz w:val="24"/>
          <w:szCs w:val="24"/>
        </w:rPr>
        <w:t xml:space="preserve">muestra los resultados correspondientes a la economía </w:t>
      </w:r>
      <w:r w:rsidR="00747047" w:rsidRPr="00DF65B2">
        <w:rPr>
          <w:rFonts w:ascii="Arial" w:hAnsi="Arial" w:cs="Arial"/>
          <w:sz w:val="24"/>
          <w:szCs w:val="24"/>
        </w:rPr>
        <w:t xml:space="preserve">de </w:t>
      </w:r>
      <w:r w:rsidR="00235B67" w:rsidRPr="00DF65B2">
        <w:rPr>
          <w:rFonts w:ascii="Arial" w:hAnsi="Arial" w:cs="Arial"/>
          <w:sz w:val="24"/>
          <w:szCs w:val="24"/>
        </w:rPr>
        <w:t>San Luis Potosí</w:t>
      </w:r>
      <w:r w:rsidRPr="00DF65B2">
        <w:rPr>
          <w:rFonts w:ascii="Arial" w:hAnsi="Arial" w:cs="Arial"/>
          <w:sz w:val="24"/>
          <w:szCs w:val="24"/>
        </w:rPr>
        <w:t>.</w:t>
      </w:r>
      <w:r w:rsidRPr="00CF1235">
        <w:rPr>
          <w:rFonts w:ascii="Arial" w:hAnsi="Arial" w:cs="Arial"/>
          <w:sz w:val="24"/>
          <w:szCs w:val="24"/>
        </w:rPr>
        <w:t xml:space="preserve"> </w:t>
      </w:r>
    </w:p>
    <w:p w14:paraId="2F4DCB83" w14:textId="77777777" w:rsidR="00EC30A0" w:rsidRDefault="00EC30A0" w:rsidP="00EC30A0">
      <w:pPr>
        <w:spacing w:after="0" w:line="360" w:lineRule="auto"/>
        <w:jc w:val="both"/>
        <w:rPr>
          <w:rFonts w:ascii="Arial" w:hAnsi="Arial" w:cs="Arial"/>
          <w:sz w:val="24"/>
          <w:szCs w:val="24"/>
        </w:rPr>
        <w:sectPr w:rsidR="00EC30A0" w:rsidSect="0094491E">
          <w:pgSz w:w="12240" w:h="15840"/>
          <w:pgMar w:top="1418" w:right="1701" w:bottom="1418" w:left="1701" w:header="709" w:footer="709" w:gutter="0"/>
          <w:cols w:space="708"/>
          <w:docGrid w:linePitch="360"/>
        </w:sectPr>
      </w:pPr>
    </w:p>
    <w:p w14:paraId="568537A8"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235B67">
        <w:rPr>
          <w:rFonts w:ascii="Arial" w:hAnsi="Arial" w:cs="Arial"/>
          <w:b/>
          <w:sz w:val="24"/>
          <w:szCs w:val="24"/>
        </w:rPr>
        <w:t>San Luis Potosí</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4FB51B6C" w14:textId="77777777" w:rsidR="00EC30A0" w:rsidRDefault="00400217" w:rsidP="00EC30A0">
      <w:pPr>
        <w:spacing w:after="0" w:line="360" w:lineRule="auto"/>
        <w:jc w:val="center"/>
        <w:rPr>
          <w:rFonts w:ascii="Arial" w:hAnsi="Arial" w:cs="Arial"/>
          <w:sz w:val="24"/>
          <w:szCs w:val="24"/>
        </w:rPr>
      </w:pPr>
      <w:r>
        <w:rPr>
          <w:noProof/>
          <w:szCs w:val="24"/>
          <w:lang w:eastAsia="es-MX"/>
        </w:rPr>
        <w:tab/>
      </w:r>
      <w:r w:rsidR="00FB5253">
        <w:rPr>
          <w:noProof/>
          <w:szCs w:val="24"/>
          <w:lang w:eastAsia="es-MX"/>
        </w:rPr>
        <w:drawing>
          <wp:inline distT="0" distB="0" distL="0" distR="0" wp14:anchorId="0DA8350C" wp14:editId="0907D0F3">
            <wp:extent cx="6987402" cy="4901610"/>
            <wp:effectExtent l="0" t="0" r="444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94674" cy="4906711"/>
                    </a:xfrm>
                    <a:prstGeom prst="rect">
                      <a:avLst/>
                    </a:prstGeom>
                    <a:noFill/>
                  </pic:spPr>
                </pic:pic>
              </a:graphicData>
            </a:graphic>
          </wp:inline>
        </w:drawing>
      </w:r>
    </w:p>
    <w:p w14:paraId="71E9CD95"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235B67">
        <w:rPr>
          <w:rFonts w:ascii="Arial" w:hAnsi="Arial" w:cs="Arial"/>
        </w:rPr>
        <w:t>San Luis Potosí</w:t>
      </w:r>
      <w:r>
        <w:rPr>
          <w:rFonts w:ascii="Arial" w:hAnsi="Arial" w:cs="Arial"/>
        </w:rPr>
        <w:t>, 200</w:t>
      </w:r>
      <w:r w:rsidR="00C16B71">
        <w:rPr>
          <w:rFonts w:ascii="Arial" w:hAnsi="Arial" w:cs="Arial"/>
        </w:rPr>
        <w:t>8</w:t>
      </w:r>
      <w:r>
        <w:rPr>
          <w:rFonts w:ascii="Arial" w:hAnsi="Arial" w:cs="Arial"/>
        </w:rPr>
        <w:t>.</w:t>
      </w:r>
    </w:p>
    <w:p w14:paraId="3180B4AE" w14:textId="77777777" w:rsidR="00EC30A0" w:rsidRDefault="00EC30A0" w:rsidP="00D809AF">
      <w:pPr>
        <w:spacing w:after="0" w:line="360" w:lineRule="auto"/>
        <w:ind w:firstLine="708"/>
        <w:jc w:val="both"/>
        <w:rPr>
          <w:rFonts w:ascii="Arial" w:hAnsi="Arial" w:cs="Arial"/>
          <w:sz w:val="24"/>
          <w:szCs w:val="24"/>
        </w:rPr>
        <w:sectPr w:rsidR="00EC30A0" w:rsidSect="0094491E">
          <w:pgSz w:w="15840" w:h="12240" w:orient="landscape"/>
          <w:pgMar w:top="1701" w:right="1418" w:bottom="1701" w:left="1418" w:header="709" w:footer="709" w:gutter="0"/>
          <w:cols w:space="708"/>
          <w:docGrid w:linePitch="360"/>
        </w:sectPr>
      </w:pPr>
    </w:p>
    <w:p w14:paraId="31A05240" w14:textId="77777777" w:rsidR="004F3DF1" w:rsidRDefault="004F3DF1" w:rsidP="004F3DF1">
      <w:pPr>
        <w:spacing w:after="0" w:line="360" w:lineRule="auto"/>
        <w:ind w:firstLine="708"/>
        <w:jc w:val="both"/>
        <w:rPr>
          <w:rFonts w:ascii="Arial" w:hAnsi="Arial" w:cs="Arial"/>
          <w:sz w:val="24"/>
          <w:szCs w:val="24"/>
        </w:rPr>
      </w:pPr>
      <w:r w:rsidRPr="00DF65B2">
        <w:rPr>
          <w:rFonts w:ascii="Arial" w:hAnsi="Arial" w:cs="Arial"/>
          <w:sz w:val="24"/>
          <w:szCs w:val="24"/>
        </w:rPr>
        <w:lastRenderedPageBreak/>
        <w:t xml:space="preserve">Para comprender cómo se interpretan los resultados, veamos el caso de la </w:t>
      </w:r>
      <w:r w:rsidR="00CA50FE" w:rsidRPr="00DF65B2">
        <w:rPr>
          <w:rFonts w:ascii="Arial" w:hAnsi="Arial" w:cs="Arial"/>
          <w:sz w:val="24"/>
          <w:szCs w:val="24"/>
        </w:rPr>
        <w:t xml:space="preserve">Industria alimentaria </w:t>
      </w:r>
      <w:r w:rsidRPr="00DF65B2">
        <w:rPr>
          <w:rFonts w:ascii="Arial" w:hAnsi="Arial" w:cs="Arial"/>
          <w:sz w:val="24"/>
          <w:szCs w:val="24"/>
        </w:rPr>
        <w:t>(subsector 311</w:t>
      </w:r>
      <w:r w:rsidR="00E4708A" w:rsidRPr="00DF65B2">
        <w:rPr>
          <w:rFonts w:ascii="Arial" w:hAnsi="Arial" w:cs="Arial"/>
          <w:sz w:val="24"/>
          <w:szCs w:val="24"/>
        </w:rPr>
        <w:t xml:space="preserve"> - </w:t>
      </w:r>
      <w:r w:rsidR="00CA50FE" w:rsidRPr="00DF65B2">
        <w:rPr>
          <w:rFonts w:ascii="Arial" w:hAnsi="Arial" w:cs="Arial"/>
          <w:sz w:val="24"/>
          <w:szCs w:val="24"/>
        </w:rPr>
        <w:t xml:space="preserve">Gráfica </w:t>
      </w:r>
      <w:r w:rsidR="00E4708A" w:rsidRPr="00DF65B2">
        <w:rPr>
          <w:rFonts w:ascii="Arial" w:hAnsi="Arial" w:cs="Arial"/>
          <w:sz w:val="24"/>
          <w:szCs w:val="24"/>
        </w:rPr>
        <w:t>2</w:t>
      </w:r>
      <w:r w:rsidR="00CA50FE" w:rsidRPr="00DF65B2">
        <w:rPr>
          <w:rFonts w:ascii="Arial" w:hAnsi="Arial" w:cs="Arial"/>
          <w:sz w:val="24"/>
          <w:szCs w:val="24"/>
        </w:rPr>
        <w:t>)</w:t>
      </w:r>
      <w:r w:rsidRPr="00DF65B2">
        <w:rPr>
          <w:rFonts w:ascii="Arial" w:hAnsi="Arial" w:cs="Arial"/>
          <w:sz w:val="24"/>
          <w:szCs w:val="24"/>
        </w:rPr>
        <w:t xml:space="preserve">. El valor de </w:t>
      </w:r>
      <w:r w:rsidRPr="00DF65B2">
        <w:rPr>
          <w:rFonts w:ascii="Times New Roman" w:hAnsi="Times New Roman" w:cs="Times New Roman"/>
          <w:i/>
          <w:sz w:val="24"/>
          <w:szCs w:val="24"/>
        </w:rPr>
        <w:t>L</w:t>
      </w:r>
      <w:r w:rsidRPr="00DF65B2">
        <w:rPr>
          <w:rFonts w:ascii="Times New Roman" w:hAnsi="Times New Roman" w:cs="Times New Roman"/>
          <w:i/>
          <w:sz w:val="24"/>
          <w:szCs w:val="24"/>
          <w:vertAlign w:val="subscript"/>
        </w:rPr>
        <w:t>j</w:t>
      </w:r>
      <w:r w:rsidRPr="00DF65B2">
        <w:rPr>
          <w:rFonts w:ascii="Arial" w:hAnsi="Arial" w:cs="Arial"/>
          <w:sz w:val="24"/>
          <w:szCs w:val="24"/>
        </w:rPr>
        <w:t>,</w:t>
      </w:r>
      <w:r w:rsidR="00CA50FE" w:rsidRPr="00DF65B2">
        <w:rPr>
          <w:rFonts w:ascii="Arial" w:hAnsi="Arial" w:cs="Arial"/>
          <w:sz w:val="24"/>
          <w:szCs w:val="24"/>
        </w:rPr>
        <w:t xml:space="preserve"> </w:t>
      </w:r>
      <w:r w:rsidRPr="00DF65B2">
        <w:rPr>
          <w:rFonts w:ascii="Arial" w:hAnsi="Arial" w:cs="Arial"/>
          <w:sz w:val="24"/>
          <w:szCs w:val="24"/>
        </w:rPr>
        <w:t xml:space="preserve">medido en el eje horizontal, es de </w:t>
      </w:r>
      <w:r w:rsidR="007445AF" w:rsidRPr="00DF65B2">
        <w:rPr>
          <w:rFonts w:ascii="Arial" w:hAnsi="Arial" w:cs="Arial"/>
          <w:sz w:val="24"/>
          <w:szCs w:val="24"/>
        </w:rPr>
        <w:t>1.</w:t>
      </w:r>
      <w:r w:rsidR="00235B67" w:rsidRPr="00DF65B2">
        <w:rPr>
          <w:rFonts w:ascii="Arial" w:hAnsi="Arial" w:cs="Arial"/>
          <w:sz w:val="24"/>
          <w:szCs w:val="24"/>
        </w:rPr>
        <w:t>19</w:t>
      </w:r>
      <w:r w:rsidRPr="00DF65B2">
        <w:rPr>
          <w:rFonts w:ascii="Arial" w:hAnsi="Arial" w:cs="Arial"/>
          <w:sz w:val="24"/>
          <w:szCs w:val="24"/>
        </w:rPr>
        <w:t xml:space="preserve">. Esto quiere decir que, si la demanda final de este sector aumenta en 1 peso, el valor bruto de su producción deberá incrementarse en </w:t>
      </w:r>
      <w:r w:rsidR="001654CE" w:rsidRPr="00DF65B2">
        <w:rPr>
          <w:rFonts w:ascii="Arial" w:hAnsi="Arial" w:cs="Arial"/>
          <w:sz w:val="24"/>
          <w:szCs w:val="24"/>
        </w:rPr>
        <w:t xml:space="preserve">1 con peso con </w:t>
      </w:r>
      <w:r w:rsidR="00235B67" w:rsidRPr="00DF65B2">
        <w:rPr>
          <w:rFonts w:ascii="Arial" w:hAnsi="Arial" w:cs="Arial"/>
          <w:sz w:val="24"/>
          <w:szCs w:val="24"/>
        </w:rPr>
        <w:t>19</w:t>
      </w:r>
      <w:r w:rsidRPr="00DF65B2">
        <w:rPr>
          <w:rFonts w:ascii="Arial" w:hAnsi="Arial" w:cs="Arial"/>
          <w:sz w:val="24"/>
          <w:szCs w:val="24"/>
        </w:rPr>
        <w:t xml:space="preserve"> centavos. En la misma gráfica (eje vertical), se aprecia que la industria alimentaria tiene un </w:t>
      </w:r>
      <w:r w:rsidRPr="00DF65B2">
        <w:rPr>
          <w:rFonts w:ascii="Times New Roman" w:hAnsi="Times New Roman" w:cs="Times New Roman"/>
          <w:i/>
          <w:sz w:val="24"/>
          <w:szCs w:val="24"/>
        </w:rPr>
        <w:t>L</w:t>
      </w:r>
      <w:r w:rsidRPr="00DF65B2">
        <w:rPr>
          <w:rFonts w:ascii="Times New Roman" w:hAnsi="Times New Roman" w:cs="Times New Roman"/>
          <w:i/>
          <w:sz w:val="24"/>
          <w:szCs w:val="24"/>
          <w:vertAlign w:val="subscript"/>
        </w:rPr>
        <w:t>i</w:t>
      </w:r>
      <w:r w:rsidRPr="00DF65B2">
        <w:rPr>
          <w:rFonts w:ascii="Arial" w:hAnsi="Arial" w:cs="Arial"/>
          <w:sz w:val="24"/>
          <w:szCs w:val="24"/>
        </w:rPr>
        <w:t xml:space="preserve"> de 1.</w:t>
      </w:r>
      <w:r w:rsidR="00235B67" w:rsidRPr="00DF65B2">
        <w:rPr>
          <w:rFonts w:ascii="Arial" w:hAnsi="Arial" w:cs="Arial"/>
          <w:sz w:val="24"/>
          <w:szCs w:val="24"/>
        </w:rPr>
        <w:t>48</w:t>
      </w:r>
      <w:r w:rsidRPr="00DF65B2">
        <w:rPr>
          <w:rFonts w:ascii="Arial" w:hAnsi="Arial" w:cs="Arial"/>
          <w:sz w:val="24"/>
          <w:szCs w:val="24"/>
        </w:rPr>
        <w:t xml:space="preserve">. El significado de este coeficiente es el siguiente: si el valor de la demanda final de todos los subsectores de la economía de </w:t>
      </w:r>
      <w:r w:rsidR="00235B67" w:rsidRPr="00DF65B2">
        <w:rPr>
          <w:rFonts w:ascii="Arial" w:hAnsi="Arial" w:cs="Arial"/>
          <w:sz w:val="24"/>
          <w:szCs w:val="24"/>
        </w:rPr>
        <w:t>San Luis Potosí</w:t>
      </w:r>
      <w:r w:rsidRPr="00DF65B2">
        <w:rPr>
          <w:rFonts w:ascii="Arial" w:hAnsi="Arial" w:cs="Arial"/>
          <w:sz w:val="24"/>
          <w:szCs w:val="24"/>
        </w:rPr>
        <w:t xml:space="preserve"> aumenta en 1 peso, el valor bruto de la</w:t>
      </w:r>
      <w:r w:rsidRPr="00CF1235">
        <w:rPr>
          <w:rFonts w:ascii="Arial" w:hAnsi="Arial" w:cs="Arial"/>
          <w:sz w:val="24"/>
          <w:szCs w:val="24"/>
        </w:rPr>
        <w:t xml:space="preserve"> producción de la </w:t>
      </w:r>
      <w:r>
        <w:rPr>
          <w:rFonts w:ascii="Arial" w:hAnsi="Arial" w:cs="Arial"/>
          <w:sz w:val="24"/>
          <w:szCs w:val="24"/>
        </w:rPr>
        <w:t xml:space="preserve">industria alimentaria </w:t>
      </w:r>
      <w:r w:rsidRPr="00CF1235">
        <w:rPr>
          <w:rFonts w:ascii="Arial" w:hAnsi="Arial" w:cs="Arial"/>
          <w:sz w:val="24"/>
          <w:szCs w:val="24"/>
        </w:rPr>
        <w:t xml:space="preserve">deberá crecer </w:t>
      </w:r>
      <w:r>
        <w:rPr>
          <w:rFonts w:ascii="Arial" w:hAnsi="Arial" w:cs="Arial"/>
          <w:sz w:val="24"/>
          <w:szCs w:val="24"/>
        </w:rPr>
        <w:t>1</w:t>
      </w:r>
      <w:r w:rsidRPr="00CF1235">
        <w:rPr>
          <w:rFonts w:ascii="Arial" w:hAnsi="Arial" w:cs="Arial"/>
          <w:sz w:val="24"/>
          <w:szCs w:val="24"/>
        </w:rPr>
        <w:t xml:space="preserve"> pesos con </w:t>
      </w:r>
      <w:r w:rsidR="00235B67">
        <w:rPr>
          <w:rFonts w:ascii="Arial" w:hAnsi="Arial" w:cs="Arial"/>
          <w:sz w:val="24"/>
          <w:szCs w:val="24"/>
        </w:rPr>
        <w:t>48</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6E802F53" w14:textId="77777777" w:rsidR="004F3DF1" w:rsidRPr="00EA5E8D" w:rsidRDefault="004F3DF1" w:rsidP="001F24DF">
      <w:pPr>
        <w:pStyle w:val="subsubtitulo"/>
        <w:rPr>
          <w:lang w:val="es-MX"/>
        </w:rPr>
      </w:pPr>
      <w:bookmarkStart w:id="39" w:name="_Toc319009165"/>
      <w:bookmarkStart w:id="40" w:name="_Toc374525422"/>
      <w:r w:rsidRPr="00EA5E8D">
        <w:rPr>
          <w:lang w:val="es-MX"/>
        </w:rPr>
        <w:t>Índices de interdependencia ponderados.</w:t>
      </w:r>
      <w:bookmarkEnd w:id="39"/>
      <w:bookmarkEnd w:id="40"/>
    </w:p>
    <w:p w14:paraId="46A46755"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972D32" w:rsidRPr="00CF1235">
        <w:rPr>
          <w:rFonts w:ascii="Arial" w:hAnsi="Arial" w:cs="Arial"/>
          <w:sz w:val="24"/>
          <w:szCs w:val="24"/>
        </w:rPr>
        <w:tab/>
        <w:t>Los multiplicadores ponderados, directos e indirectos, "hacia atrás", se calculan de la siguiente forma:</w:t>
      </w:r>
    </w:p>
    <w:p w14:paraId="2C1CFC2D" w14:textId="77777777" w:rsidR="00972D32" w:rsidRPr="00CF1235" w:rsidRDefault="00972D32" w:rsidP="00972D32">
      <w:pPr>
        <w:spacing w:after="0" w:line="360" w:lineRule="auto"/>
        <w:jc w:val="both"/>
        <w:rPr>
          <w:rFonts w:ascii="Arial" w:hAnsi="Arial" w:cs="Arial"/>
          <w:sz w:val="24"/>
          <w:szCs w:val="24"/>
        </w:rPr>
      </w:pPr>
    </w:p>
    <w:p w14:paraId="6F030B15" w14:textId="77777777" w:rsidR="00972D32" w:rsidRDefault="00F15B5F"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62CD226F" w14:textId="77777777" w:rsidR="00972D32" w:rsidRPr="00CF1235" w:rsidRDefault="00972D32" w:rsidP="00972D32">
      <w:pPr>
        <w:spacing w:after="0" w:line="360" w:lineRule="auto"/>
        <w:jc w:val="both"/>
        <w:rPr>
          <w:rFonts w:ascii="Arial" w:hAnsi="Arial" w:cs="Arial"/>
          <w:sz w:val="24"/>
          <w:szCs w:val="24"/>
        </w:rPr>
      </w:pPr>
    </w:p>
    <w:p w14:paraId="72AED543"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38385C7B" w14:textId="77777777" w:rsidR="00972D32" w:rsidRPr="00CF1235" w:rsidRDefault="00972D32" w:rsidP="00972D32">
      <w:pPr>
        <w:spacing w:after="0" w:line="360" w:lineRule="auto"/>
        <w:jc w:val="both"/>
        <w:rPr>
          <w:rFonts w:ascii="Arial" w:hAnsi="Arial" w:cs="Arial"/>
          <w:sz w:val="24"/>
          <w:szCs w:val="24"/>
        </w:rPr>
      </w:pPr>
    </w:p>
    <w:p w14:paraId="6540BF4F" w14:textId="77777777" w:rsidR="00972D32" w:rsidRDefault="00F15B5F"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7FF837BA" w14:textId="77777777" w:rsidR="00972D32" w:rsidRDefault="00972D32" w:rsidP="00972D32">
      <w:pPr>
        <w:spacing w:after="0" w:line="360" w:lineRule="auto"/>
        <w:ind w:firstLine="708"/>
        <w:jc w:val="both"/>
        <w:rPr>
          <w:rFonts w:ascii="Arial" w:hAnsi="Arial" w:cs="Arial"/>
          <w:sz w:val="24"/>
          <w:szCs w:val="24"/>
        </w:rPr>
      </w:pPr>
    </w:p>
    <w:p w14:paraId="707EC856"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4AD88F7E"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 xml:space="preserve">Las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 xml:space="preserve">s que tienen una interacción más intensa con el resto del sistema (cuadrante I de </w:t>
      </w:r>
      <w:r w:rsidR="00EE05CE" w:rsidRPr="00CF1235">
        <w:rPr>
          <w:rFonts w:ascii="Arial" w:hAnsi="Arial" w:cs="Arial"/>
          <w:sz w:val="24"/>
          <w:szCs w:val="24"/>
        </w:rPr>
        <w:t>la Gráfica</w:t>
      </w:r>
      <w:r w:rsidR="00EE05CE">
        <w:rPr>
          <w:rFonts w:ascii="Arial" w:hAnsi="Arial" w:cs="Arial"/>
          <w:sz w:val="24"/>
          <w:szCs w:val="24"/>
        </w:rPr>
        <w:t xml:space="preserve"> 3</w:t>
      </w:r>
      <w:r w:rsidRPr="00CF1235">
        <w:rPr>
          <w:rFonts w:ascii="Arial" w:hAnsi="Arial" w:cs="Arial"/>
          <w:sz w:val="24"/>
          <w:szCs w:val="24"/>
        </w:rPr>
        <w:t>).</w:t>
      </w:r>
    </w:p>
    <w:p w14:paraId="71059F2D"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 xml:space="preserve">Las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7FB86958"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7B22BE" w:rsidRPr="00CF1235">
        <w:rPr>
          <w:rFonts w:ascii="Arial" w:hAnsi="Arial" w:cs="Arial"/>
          <w:sz w:val="24"/>
          <w:szCs w:val="24"/>
        </w:rPr>
        <w:t xml:space="preserve">Aquéllas con valores inferiores a 1 en ambos indicadores. Estas últimas son las menos articuladas con el tejido productivo regional </w:t>
      </w:r>
      <w:r w:rsidRPr="00CF1235">
        <w:rPr>
          <w:rFonts w:ascii="Arial" w:hAnsi="Arial" w:cs="Arial"/>
          <w:sz w:val="24"/>
          <w:szCs w:val="24"/>
        </w:rPr>
        <w:t>(cuadrante III).</w:t>
      </w:r>
    </w:p>
    <w:p w14:paraId="60AE59AA"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7B22BE" w:rsidRPr="00CF1235">
        <w:rPr>
          <w:rFonts w:ascii="Arial" w:hAnsi="Arial" w:cs="Arial"/>
          <w:sz w:val="24"/>
          <w:szCs w:val="24"/>
        </w:rPr>
        <w:t xml:space="preserve">Las que tienen valores de </w:t>
      </w:r>
      <w:r w:rsidR="007B22BE" w:rsidRPr="00556DCE">
        <w:rPr>
          <w:rFonts w:ascii="Times New Roman" w:hAnsi="Times New Roman" w:cs="Times New Roman"/>
          <w:i/>
          <w:sz w:val="24"/>
          <w:szCs w:val="24"/>
        </w:rPr>
        <w:t>V</w:t>
      </w:r>
      <w:r w:rsidR="007B22BE" w:rsidRPr="00196B7F">
        <w:rPr>
          <w:rFonts w:ascii="Times New Roman" w:hAnsi="Times New Roman" w:cs="Times New Roman"/>
          <w:i/>
          <w:sz w:val="24"/>
          <w:szCs w:val="24"/>
          <w:vertAlign w:val="subscript"/>
        </w:rPr>
        <w:t>j</w:t>
      </w:r>
      <w:r w:rsidR="007B22BE" w:rsidRPr="00CF1235">
        <w:rPr>
          <w:rFonts w:ascii="Arial" w:hAnsi="Arial" w:cs="Arial"/>
          <w:sz w:val="24"/>
          <w:szCs w:val="24"/>
        </w:rPr>
        <w:t xml:space="preserve"> menor a 1, pero superiores a la unidad en </w:t>
      </w:r>
      <w:r w:rsidR="007B22BE" w:rsidRPr="00556DCE">
        <w:rPr>
          <w:rFonts w:ascii="Times New Roman" w:hAnsi="Times New Roman" w:cs="Times New Roman"/>
          <w:i/>
          <w:sz w:val="24"/>
          <w:szCs w:val="24"/>
        </w:rPr>
        <w:t>V</w:t>
      </w:r>
      <w:r w:rsidR="007B22BE">
        <w:rPr>
          <w:rFonts w:ascii="Times New Roman" w:hAnsi="Times New Roman" w:cs="Times New Roman"/>
          <w:i/>
          <w:sz w:val="24"/>
          <w:szCs w:val="24"/>
          <w:vertAlign w:val="subscript"/>
        </w:rPr>
        <w:t>i</w:t>
      </w:r>
      <w:r w:rsidR="007B22BE">
        <w:rPr>
          <w:rFonts w:ascii="Arial" w:hAnsi="Arial" w:cs="Arial"/>
          <w:sz w:val="24"/>
          <w:szCs w:val="24"/>
        </w:rPr>
        <w:t>.</w:t>
      </w:r>
      <w:r w:rsidR="007B22BE" w:rsidRPr="00CF1235">
        <w:rPr>
          <w:rFonts w:ascii="Arial" w:hAnsi="Arial" w:cs="Arial"/>
          <w:sz w:val="24"/>
          <w:szCs w:val="24"/>
        </w:rPr>
        <w:t xml:space="preserve"> Estas son muy importantes como proveedoras de insumos al resto del sistema </w:t>
      </w:r>
      <w:r w:rsidRPr="00CF1235">
        <w:rPr>
          <w:rFonts w:ascii="Arial" w:hAnsi="Arial" w:cs="Arial"/>
          <w:sz w:val="24"/>
          <w:szCs w:val="24"/>
        </w:rPr>
        <w:t>(cuadrante IV).</w:t>
      </w:r>
    </w:p>
    <w:p w14:paraId="1BB2C2F9" w14:textId="77777777" w:rsidR="00CF1235" w:rsidRPr="00162227"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w:t>
      </w:r>
      <w:r w:rsidRPr="00162227">
        <w:rPr>
          <w:rFonts w:ascii="Arial" w:hAnsi="Arial" w:cs="Arial"/>
          <w:sz w:val="24"/>
          <w:szCs w:val="24"/>
        </w:rPr>
        <w:t xml:space="preserve">resultados de este ejercicio de clasificación para el estado de </w:t>
      </w:r>
      <w:r w:rsidR="00B445BB" w:rsidRPr="00162227">
        <w:rPr>
          <w:rFonts w:ascii="Arial" w:hAnsi="Arial" w:cs="Arial"/>
          <w:sz w:val="24"/>
          <w:szCs w:val="24"/>
        </w:rPr>
        <w:t>San Luis Potosí</w:t>
      </w:r>
      <w:r w:rsidRPr="00162227">
        <w:rPr>
          <w:rFonts w:ascii="Arial" w:hAnsi="Arial" w:cs="Arial"/>
          <w:sz w:val="24"/>
          <w:szCs w:val="24"/>
        </w:rPr>
        <w:t xml:space="preserve"> se ilustran en la </w:t>
      </w:r>
      <w:r w:rsidR="00514D9C" w:rsidRPr="00162227">
        <w:rPr>
          <w:rFonts w:ascii="Arial" w:hAnsi="Arial" w:cs="Arial"/>
          <w:sz w:val="24"/>
          <w:szCs w:val="24"/>
        </w:rPr>
        <w:t xml:space="preserve">Gráfica </w:t>
      </w:r>
      <w:r w:rsidR="00904AF4" w:rsidRPr="00162227">
        <w:rPr>
          <w:rFonts w:ascii="Arial" w:hAnsi="Arial" w:cs="Arial"/>
          <w:sz w:val="24"/>
          <w:szCs w:val="24"/>
        </w:rPr>
        <w:t>3</w:t>
      </w:r>
      <w:r w:rsidRPr="00162227">
        <w:rPr>
          <w:rFonts w:ascii="Arial" w:hAnsi="Arial" w:cs="Arial"/>
          <w:sz w:val="24"/>
          <w:szCs w:val="24"/>
        </w:rPr>
        <w:t xml:space="preserve">. </w:t>
      </w:r>
    </w:p>
    <w:p w14:paraId="33EE99BB" w14:textId="77777777" w:rsidR="004F3DF1" w:rsidRPr="00162227" w:rsidRDefault="004F3DF1" w:rsidP="004F3DF1">
      <w:pPr>
        <w:spacing w:after="0" w:line="360" w:lineRule="auto"/>
        <w:ind w:firstLine="708"/>
        <w:jc w:val="both"/>
        <w:rPr>
          <w:rFonts w:ascii="Arial" w:hAnsi="Arial" w:cs="Arial"/>
          <w:sz w:val="24"/>
          <w:szCs w:val="24"/>
        </w:rPr>
      </w:pPr>
      <w:r w:rsidRPr="00162227">
        <w:rPr>
          <w:rFonts w:ascii="Arial" w:hAnsi="Arial" w:cs="Arial"/>
          <w:sz w:val="24"/>
          <w:szCs w:val="24"/>
        </w:rPr>
        <w:t>Del grupo de 18 actividades con mayor participación relativa en el valor agregado, s</w:t>
      </w:r>
      <w:r w:rsidR="00B445BB" w:rsidRPr="00162227">
        <w:rPr>
          <w:rFonts w:ascii="Arial" w:hAnsi="Arial" w:cs="Arial"/>
          <w:sz w:val="24"/>
          <w:szCs w:val="24"/>
        </w:rPr>
        <w:t>ó</w:t>
      </w:r>
      <w:r w:rsidRPr="00162227">
        <w:rPr>
          <w:rFonts w:ascii="Arial" w:hAnsi="Arial" w:cs="Arial"/>
          <w:sz w:val="24"/>
          <w:szCs w:val="24"/>
        </w:rPr>
        <w:t>l</w:t>
      </w:r>
      <w:r w:rsidR="00B445BB" w:rsidRPr="00162227">
        <w:rPr>
          <w:rFonts w:ascii="Arial" w:hAnsi="Arial" w:cs="Arial"/>
          <w:sz w:val="24"/>
          <w:szCs w:val="24"/>
        </w:rPr>
        <w:t>o</w:t>
      </w:r>
      <w:r w:rsidRPr="00162227">
        <w:rPr>
          <w:rFonts w:ascii="Arial" w:hAnsi="Arial" w:cs="Arial"/>
          <w:sz w:val="24"/>
          <w:szCs w:val="24"/>
        </w:rPr>
        <w:t xml:space="preserve"> la industria alimentaria</w:t>
      </w:r>
      <w:r w:rsidR="00CB0C0F" w:rsidRPr="00162227">
        <w:rPr>
          <w:rFonts w:ascii="Arial" w:hAnsi="Arial" w:cs="Arial"/>
          <w:sz w:val="24"/>
          <w:szCs w:val="24"/>
        </w:rPr>
        <w:t xml:space="preserve"> y las industrias de metálicas básicas</w:t>
      </w:r>
      <w:r w:rsidR="00CA50FE" w:rsidRPr="00162227">
        <w:rPr>
          <w:rFonts w:ascii="Arial" w:hAnsi="Arial" w:cs="Arial"/>
          <w:sz w:val="24"/>
          <w:szCs w:val="24"/>
        </w:rPr>
        <w:t xml:space="preserve"> </w:t>
      </w:r>
      <w:r w:rsidR="00B445BB" w:rsidRPr="00162227">
        <w:rPr>
          <w:rFonts w:ascii="Arial" w:hAnsi="Arial" w:cs="Arial"/>
          <w:sz w:val="24"/>
          <w:szCs w:val="24"/>
        </w:rPr>
        <w:t>se ubica</w:t>
      </w:r>
      <w:r w:rsidR="00CB0C0F" w:rsidRPr="00162227">
        <w:rPr>
          <w:rFonts w:ascii="Arial" w:hAnsi="Arial" w:cs="Arial"/>
          <w:sz w:val="24"/>
          <w:szCs w:val="24"/>
        </w:rPr>
        <w:t>n</w:t>
      </w:r>
      <w:r w:rsidRPr="00162227">
        <w:rPr>
          <w:rFonts w:ascii="Arial" w:hAnsi="Arial" w:cs="Arial"/>
          <w:sz w:val="24"/>
          <w:szCs w:val="24"/>
        </w:rPr>
        <w:t xml:space="preserve"> en el primer </w:t>
      </w:r>
      <w:r w:rsidR="00E4708A" w:rsidRPr="00162227">
        <w:rPr>
          <w:rFonts w:ascii="Arial" w:hAnsi="Arial" w:cs="Arial"/>
          <w:sz w:val="24"/>
          <w:szCs w:val="24"/>
        </w:rPr>
        <w:t>cuadrante.</w:t>
      </w:r>
    </w:p>
    <w:p w14:paraId="638C7B84" w14:textId="77777777" w:rsidR="004F3DF1" w:rsidRPr="00162227" w:rsidRDefault="004F3DF1" w:rsidP="004F3DF1">
      <w:pPr>
        <w:spacing w:after="0" w:line="360" w:lineRule="auto"/>
        <w:jc w:val="both"/>
        <w:rPr>
          <w:rFonts w:ascii="Arial" w:hAnsi="Arial" w:cs="Arial"/>
          <w:sz w:val="24"/>
          <w:szCs w:val="24"/>
        </w:rPr>
      </w:pPr>
      <w:r w:rsidRPr="00162227">
        <w:rPr>
          <w:rFonts w:ascii="Arial" w:hAnsi="Arial" w:cs="Arial"/>
          <w:sz w:val="24"/>
          <w:szCs w:val="24"/>
        </w:rPr>
        <w:tab/>
      </w:r>
      <w:r w:rsidR="003C1BBD" w:rsidRPr="00162227">
        <w:rPr>
          <w:rFonts w:ascii="Arial" w:hAnsi="Arial" w:cs="Arial"/>
          <w:sz w:val="24"/>
          <w:szCs w:val="24"/>
        </w:rPr>
        <w:t>D</w:t>
      </w:r>
      <w:r w:rsidR="002A739A" w:rsidRPr="00162227">
        <w:rPr>
          <w:rFonts w:ascii="Arial" w:hAnsi="Arial" w:cs="Arial"/>
          <w:sz w:val="24"/>
          <w:szCs w:val="24"/>
        </w:rPr>
        <w:t>e las 18 ramas productivas importantes</w:t>
      </w:r>
      <w:r w:rsidRPr="00162227">
        <w:rPr>
          <w:rFonts w:ascii="Arial" w:hAnsi="Arial" w:cs="Arial"/>
          <w:sz w:val="24"/>
          <w:szCs w:val="24"/>
        </w:rPr>
        <w:t xml:space="preserve"> sobresal</w:t>
      </w:r>
      <w:r w:rsidR="003C1BBD" w:rsidRPr="00162227">
        <w:rPr>
          <w:rFonts w:ascii="Arial" w:hAnsi="Arial" w:cs="Arial"/>
          <w:sz w:val="24"/>
          <w:szCs w:val="24"/>
        </w:rPr>
        <w:t>ieron</w:t>
      </w:r>
      <w:r w:rsidR="00CB0C0F" w:rsidRPr="00162227">
        <w:rPr>
          <w:rFonts w:ascii="Arial" w:hAnsi="Arial" w:cs="Arial"/>
          <w:sz w:val="24"/>
          <w:szCs w:val="24"/>
        </w:rPr>
        <w:t xml:space="preserve"> la edificación y</w:t>
      </w:r>
      <w:r w:rsidR="003C1BBD" w:rsidRPr="00162227">
        <w:rPr>
          <w:rFonts w:ascii="Arial" w:hAnsi="Arial" w:cs="Arial"/>
          <w:sz w:val="24"/>
          <w:szCs w:val="24"/>
        </w:rPr>
        <w:t xml:space="preserve"> la construcción de obras de ingeniería civil u obra pesada</w:t>
      </w:r>
      <w:r w:rsidRPr="00162227">
        <w:rPr>
          <w:rFonts w:ascii="Arial" w:hAnsi="Arial" w:cs="Arial"/>
          <w:sz w:val="24"/>
          <w:szCs w:val="24"/>
        </w:rPr>
        <w:t xml:space="preserve"> por su capacidad de arrastre (cuadrante II)</w:t>
      </w:r>
      <w:r w:rsidR="00E4708A" w:rsidRPr="00162227">
        <w:rPr>
          <w:rFonts w:ascii="Arial" w:hAnsi="Arial" w:cs="Arial"/>
          <w:sz w:val="24"/>
          <w:szCs w:val="24"/>
        </w:rPr>
        <w:t>.</w:t>
      </w:r>
    </w:p>
    <w:p w14:paraId="1F6B55F7" w14:textId="77777777" w:rsidR="004F3DF1" w:rsidRDefault="002A739A" w:rsidP="004F3DF1">
      <w:pPr>
        <w:spacing w:after="0" w:line="360" w:lineRule="auto"/>
        <w:ind w:firstLine="708"/>
        <w:jc w:val="both"/>
        <w:rPr>
          <w:rFonts w:ascii="Arial" w:hAnsi="Arial" w:cs="Arial"/>
          <w:sz w:val="24"/>
          <w:szCs w:val="24"/>
        </w:rPr>
      </w:pPr>
      <w:r w:rsidRPr="00162227">
        <w:rPr>
          <w:rFonts w:ascii="Arial" w:hAnsi="Arial" w:cs="Arial"/>
          <w:sz w:val="24"/>
          <w:szCs w:val="24"/>
        </w:rPr>
        <w:t>E</w:t>
      </w:r>
      <w:r w:rsidR="004F3DF1" w:rsidRPr="00162227">
        <w:rPr>
          <w:rFonts w:ascii="Arial" w:hAnsi="Arial" w:cs="Arial"/>
          <w:sz w:val="24"/>
          <w:szCs w:val="24"/>
        </w:rPr>
        <w:t>ntre las ramas más vinculadas "hacia adelante"</w:t>
      </w:r>
      <w:r w:rsidR="00E4708A" w:rsidRPr="00162227">
        <w:rPr>
          <w:rFonts w:ascii="Arial" w:hAnsi="Arial" w:cs="Arial"/>
          <w:sz w:val="24"/>
          <w:szCs w:val="24"/>
        </w:rPr>
        <w:t xml:space="preserve">, </w:t>
      </w:r>
      <w:r w:rsidR="004F3DF1" w:rsidRPr="00162227">
        <w:rPr>
          <w:rFonts w:ascii="Arial" w:hAnsi="Arial" w:cs="Arial"/>
          <w:sz w:val="24"/>
          <w:szCs w:val="24"/>
        </w:rPr>
        <w:t>(cuadr</w:t>
      </w:r>
      <w:r w:rsidRPr="00162227">
        <w:rPr>
          <w:rFonts w:ascii="Arial" w:hAnsi="Arial" w:cs="Arial"/>
          <w:sz w:val="24"/>
          <w:szCs w:val="24"/>
        </w:rPr>
        <w:t>ante IV</w:t>
      </w:r>
      <w:r w:rsidR="004F3DF1" w:rsidRPr="00162227">
        <w:rPr>
          <w:rFonts w:ascii="Arial" w:hAnsi="Arial" w:cs="Arial"/>
          <w:sz w:val="24"/>
          <w:szCs w:val="24"/>
        </w:rPr>
        <w:t>), destacan</w:t>
      </w:r>
      <w:r w:rsidR="003C1BBD" w:rsidRPr="00162227">
        <w:rPr>
          <w:rFonts w:ascii="Arial" w:hAnsi="Arial" w:cs="Arial"/>
          <w:sz w:val="24"/>
          <w:szCs w:val="24"/>
        </w:rPr>
        <w:t xml:space="preserve"> el comercio, los servicios de apoyo a negocios; la generación, transmisión y suministro de energía eléctrica; los servicios inmobiliarios, </w:t>
      </w:r>
      <w:r w:rsidR="00160F66" w:rsidRPr="00162227">
        <w:rPr>
          <w:rFonts w:ascii="Arial" w:hAnsi="Arial" w:cs="Arial"/>
          <w:sz w:val="24"/>
          <w:szCs w:val="24"/>
        </w:rPr>
        <w:t xml:space="preserve">otras telecomunicaciones, </w:t>
      </w:r>
      <w:r w:rsidR="003C1BBD" w:rsidRPr="00162227">
        <w:rPr>
          <w:rFonts w:ascii="Arial" w:hAnsi="Arial" w:cs="Arial"/>
          <w:sz w:val="24"/>
          <w:szCs w:val="24"/>
        </w:rPr>
        <w:t>el autotransporte de carga, fabric</w:t>
      </w:r>
      <w:r w:rsidR="00160F66" w:rsidRPr="00162227">
        <w:rPr>
          <w:rFonts w:ascii="Arial" w:hAnsi="Arial" w:cs="Arial"/>
          <w:sz w:val="24"/>
          <w:szCs w:val="24"/>
        </w:rPr>
        <w:t xml:space="preserve">ación de equipos de transporte, la minería metal de metálicos y no metálicos excepto petróleo y gas; la agricultura </w:t>
      </w:r>
      <w:r w:rsidR="003C1BBD" w:rsidRPr="00162227">
        <w:rPr>
          <w:rFonts w:ascii="Arial" w:hAnsi="Arial" w:cs="Arial"/>
          <w:sz w:val="24"/>
          <w:szCs w:val="24"/>
        </w:rPr>
        <w:t>y</w:t>
      </w:r>
      <w:r w:rsidR="00160F66" w:rsidRPr="00162227">
        <w:rPr>
          <w:rFonts w:ascii="Arial" w:hAnsi="Arial" w:cs="Arial"/>
          <w:sz w:val="24"/>
          <w:szCs w:val="24"/>
        </w:rPr>
        <w:t xml:space="preserve"> la</w:t>
      </w:r>
      <w:r w:rsidR="003C1BBD" w:rsidRPr="00162227">
        <w:rPr>
          <w:rFonts w:ascii="Arial" w:hAnsi="Arial" w:cs="Arial"/>
          <w:sz w:val="24"/>
          <w:szCs w:val="24"/>
        </w:rPr>
        <w:t xml:space="preserve"> fabricación de productos a base de minerales no metálicos</w:t>
      </w:r>
      <w:r w:rsidR="004F3DF1" w:rsidRPr="00C62E0B">
        <w:rPr>
          <w:rFonts w:ascii="Arial" w:hAnsi="Arial" w:cs="Arial"/>
          <w:sz w:val="24"/>
          <w:szCs w:val="24"/>
          <w:highlight w:val="yellow"/>
        </w:rPr>
        <w:t>.</w:t>
      </w:r>
    </w:p>
    <w:p w14:paraId="73CDA47E" w14:textId="77777777" w:rsidR="004F3DF1" w:rsidRDefault="004F3DF1" w:rsidP="00CF1235">
      <w:pPr>
        <w:spacing w:after="0" w:line="360" w:lineRule="auto"/>
        <w:jc w:val="both"/>
        <w:rPr>
          <w:rFonts w:ascii="Arial" w:hAnsi="Arial" w:cs="Arial"/>
          <w:sz w:val="24"/>
          <w:szCs w:val="24"/>
        </w:rPr>
        <w:sectPr w:rsidR="004F3DF1" w:rsidSect="0094491E">
          <w:pgSz w:w="12240" w:h="15840"/>
          <w:pgMar w:top="1418" w:right="1701" w:bottom="1418" w:left="1701" w:header="709" w:footer="709" w:gutter="0"/>
          <w:cols w:space="708"/>
          <w:docGrid w:linePitch="360"/>
        </w:sectPr>
      </w:pPr>
    </w:p>
    <w:p w14:paraId="332C65B8"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3C1BBD">
        <w:t>San Luis Potosí</w:t>
      </w:r>
      <w:r w:rsidRPr="00D3127F">
        <w:t xml:space="preserve">, multiplicadores </w:t>
      </w:r>
      <w:r>
        <w:t xml:space="preserve">ponderados </w:t>
      </w:r>
      <w:r w:rsidRPr="00D3127F">
        <w:t>por subsector, 200</w:t>
      </w:r>
      <w:r>
        <w:t>8</w:t>
      </w:r>
      <w:r w:rsidRPr="00D3127F">
        <w:t>.</w:t>
      </w:r>
    </w:p>
    <w:p w14:paraId="494705B5" w14:textId="77777777" w:rsidR="00EC30A0" w:rsidRDefault="00FB5253"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0BE7A79D" wp14:editId="5115E164">
            <wp:extent cx="6889898" cy="4682195"/>
            <wp:effectExtent l="0" t="0" r="6350"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99649" cy="4688821"/>
                    </a:xfrm>
                    <a:prstGeom prst="rect">
                      <a:avLst/>
                    </a:prstGeom>
                    <a:noFill/>
                  </pic:spPr>
                </pic:pic>
              </a:graphicData>
            </a:graphic>
          </wp:inline>
        </w:drawing>
      </w:r>
    </w:p>
    <w:p w14:paraId="44B2BDA1"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897621">
        <w:rPr>
          <w:rFonts w:ascii="Arial" w:hAnsi="Arial" w:cs="Arial"/>
        </w:rPr>
        <w:t>San Luis Potosí</w:t>
      </w:r>
      <w:r>
        <w:rPr>
          <w:rFonts w:ascii="Arial" w:hAnsi="Arial" w:cs="Arial"/>
        </w:rPr>
        <w:t>, 2008.</w:t>
      </w:r>
    </w:p>
    <w:p w14:paraId="1821B144" w14:textId="77777777" w:rsidR="00E5490A" w:rsidRDefault="00E5490A" w:rsidP="00E5490A">
      <w:pPr>
        <w:spacing w:after="0" w:line="360" w:lineRule="auto"/>
        <w:ind w:firstLine="708"/>
        <w:jc w:val="both"/>
        <w:rPr>
          <w:rFonts w:ascii="Arial" w:hAnsi="Arial" w:cs="Arial"/>
          <w:sz w:val="24"/>
          <w:szCs w:val="24"/>
        </w:rPr>
        <w:sectPr w:rsidR="00E5490A" w:rsidSect="0094491E">
          <w:pgSz w:w="15840" w:h="12240" w:orient="landscape"/>
          <w:pgMar w:top="1701" w:right="1418" w:bottom="1701" w:left="1418" w:header="709" w:footer="709" w:gutter="0"/>
          <w:cols w:space="708"/>
          <w:docGrid w:linePitch="360"/>
        </w:sectPr>
      </w:pPr>
    </w:p>
    <w:p w14:paraId="5F9A4722" w14:textId="77777777" w:rsidR="00AE68E1" w:rsidRPr="00CF1235" w:rsidRDefault="00AE68E1" w:rsidP="00EF3326">
      <w:pPr>
        <w:spacing w:after="0" w:line="360" w:lineRule="auto"/>
        <w:ind w:firstLine="708"/>
        <w:jc w:val="both"/>
        <w:rPr>
          <w:rFonts w:ascii="Arial" w:hAnsi="Arial" w:cs="Arial"/>
          <w:sz w:val="24"/>
          <w:szCs w:val="24"/>
        </w:rPr>
      </w:pPr>
      <w:r w:rsidRPr="00CF1235">
        <w:rPr>
          <w:rFonts w:ascii="Arial" w:hAnsi="Arial" w:cs="Arial"/>
          <w:sz w:val="24"/>
          <w:szCs w:val="24"/>
        </w:rPr>
        <w:lastRenderedPageBreak/>
        <w:t>Entre las ramas con un peso importante en la actividad económica de la entidad</w:t>
      </w:r>
      <w:r>
        <w:rPr>
          <w:rFonts w:ascii="Arial" w:hAnsi="Arial" w:cs="Arial"/>
          <w:sz w:val="24"/>
          <w:szCs w:val="24"/>
        </w:rPr>
        <w:t xml:space="preserve"> en el 200</w:t>
      </w:r>
      <w:r w:rsidR="00C16B71">
        <w:rPr>
          <w:rFonts w:ascii="Arial" w:hAnsi="Arial" w:cs="Arial"/>
          <w:sz w:val="24"/>
          <w:szCs w:val="24"/>
        </w:rPr>
        <w:t>8</w:t>
      </w:r>
      <w:r w:rsidRPr="00CF1235">
        <w:rPr>
          <w:rFonts w:ascii="Arial" w:hAnsi="Arial" w:cs="Arial"/>
          <w:sz w:val="24"/>
          <w:szCs w:val="24"/>
        </w:rPr>
        <w:t xml:space="preserve">, pero con niveles comparativamente reducidos de interacción regional, se encuentran: </w:t>
      </w:r>
      <w:r w:rsidR="00160F66">
        <w:rPr>
          <w:rFonts w:ascii="Arial" w:hAnsi="Arial" w:cs="Arial"/>
          <w:sz w:val="24"/>
          <w:szCs w:val="24"/>
        </w:rPr>
        <w:t xml:space="preserve">la fabricación de equipos de </w:t>
      </w:r>
      <w:r w:rsidR="00160F66" w:rsidRPr="00162227">
        <w:rPr>
          <w:rFonts w:ascii="Arial" w:hAnsi="Arial" w:cs="Arial"/>
          <w:sz w:val="24"/>
          <w:szCs w:val="24"/>
        </w:rPr>
        <w:t xml:space="preserve">generación eléctrica y aparatos eléctricos; el transporte terrestre de pasajeros excepto por ferrocarril, </w:t>
      </w:r>
      <w:r w:rsidR="00897621" w:rsidRPr="00162227">
        <w:rPr>
          <w:rFonts w:ascii="Arial" w:hAnsi="Arial" w:cs="Arial"/>
          <w:sz w:val="24"/>
          <w:szCs w:val="24"/>
        </w:rPr>
        <w:t>los servicios educativos, y las actividades de gobierno</w:t>
      </w:r>
      <w:r w:rsidR="006D17AC" w:rsidRPr="00162227">
        <w:rPr>
          <w:rFonts w:ascii="Arial" w:hAnsi="Arial" w:cs="Arial"/>
          <w:sz w:val="24"/>
          <w:szCs w:val="24"/>
        </w:rPr>
        <w:t>.</w:t>
      </w:r>
      <w:r w:rsidR="006D17AC">
        <w:rPr>
          <w:rStyle w:val="Refdecomentario"/>
        </w:rPr>
        <w:t xml:space="preserve"> </w:t>
      </w:r>
    </w:p>
    <w:p w14:paraId="3CA7BD7E" w14:textId="77777777" w:rsidR="00196B7F" w:rsidRPr="002B09FD" w:rsidRDefault="002B09FD" w:rsidP="002008A5">
      <w:pPr>
        <w:pStyle w:val="SUBTITULO"/>
      </w:pPr>
      <w:bookmarkStart w:id="41" w:name="_Toc319009166"/>
      <w:bookmarkStart w:id="42" w:name="_Toc374525423"/>
      <w:r w:rsidRPr="002B09FD">
        <w:t xml:space="preserve">Multiplicadores de </w:t>
      </w:r>
      <w:r w:rsidRPr="00635369">
        <w:t>empleo</w:t>
      </w:r>
      <w:r w:rsidR="00332144">
        <w:t>, salarios y valor agregado</w:t>
      </w:r>
      <w:r w:rsidRPr="002B09FD">
        <w:t>.</w:t>
      </w:r>
      <w:bookmarkEnd w:id="41"/>
      <w:bookmarkEnd w:id="42"/>
    </w:p>
    <w:p w14:paraId="0A1D51F5"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1B14E88A" w14:textId="77777777" w:rsidR="0039395B" w:rsidRDefault="00332144" w:rsidP="00CF1235">
      <w:pPr>
        <w:spacing w:after="0" w:line="360" w:lineRule="auto"/>
        <w:jc w:val="both"/>
        <w:rPr>
          <w:rFonts w:ascii="Arial" w:hAnsi="Arial" w:cs="Arial"/>
          <w:sz w:val="24"/>
          <w:szCs w:val="24"/>
        </w:rPr>
      </w:pPr>
      <w:r>
        <w:rPr>
          <w:rFonts w:ascii="Arial" w:hAnsi="Arial" w:cs="Arial"/>
          <w:sz w:val="24"/>
          <w:szCs w:val="24"/>
        </w:rPr>
        <w:tab/>
        <w:t>E</w:t>
      </w:r>
      <w:r w:rsidR="00CD592D">
        <w:rPr>
          <w:rFonts w:ascii="Arial" w:hAnsi="Arial" w:cs="Arial"/>
          <w:sz w:val="24"/>
          <w:szCs w:val="24"/>
        </w:rPr>
        <w:t xml:space="preserve">l </w:t>
      </w:r>
      <w:r w:rsidR="00514D9C">
        <w:rPr>
          <w:rFonts w:ascii="Arial" w:hAnsi="Arial" w:cs="Arial"/>
          <w:sz w:val="24"/>
          <w:szCs w:val="24"/>
        </w:rPr>
        <w:t xml:space="preserve">Cuadro </w:t>
      </w:r>
      <w:r w:rsidR="00CD592D">
        <w:rPr>
          <w:rFonts w:ascii="Arial" w:hAnsi="Arial" w:cs="Arial"/>
          <w:sz w:val="24"/>
          <w:szCs w:val="24"/>
        </w:rPr>
        <w:t>4</w:t>
      </w:r>
      <w:r>
        <w:rPr>
          <w:rFonts w:ascii="Arial" w:hAnsi="Arial" w:cs="Arial"/>
          <w:sz w:val="24"/>
          <w:szCs w:val="24"/>
        </w:rPr>
        <w:t xml:space="preserve"> contiene el valor de </w:t>
      </w:r>
      <w:r w:rsidR="00E70F41">
        <w:rPr>
          <w:rFonts w:ascii="Arial" w:hAnsi="Arial" w:cs="Arial"/>
          <w:sz w:val="24"/>
          <w:szCs w:val="24"/>
        </w:rPr>
        <w:t>l</w:t>
      </w:r>
      <w:r>
        <w:rPr>
          <w:rFonts w:ascii="Arial" w:hAnsi="Arial" w:cs="Arial"/>
          <w:sz w:val="24"/>
          <w:szCs w:val="24"/>
        </w:rPr>
        <w:t>os multiplicadores</w:t>
      </w:r>
      <w:r w:rsidR="00E70F41">
        <w:rPr>
          <w:rFonts w:ascii="Arial" w:hAnsi="Arial" w:cs="Arial"/>
          <w:sz w:val="24"/>
          <w:szCs w:val="24"/>
        </w:rPr>
        <w:t xml:space="preserve"> Tipo I</w:t>
      </w:r>
      <w:r>
        <w:rPr>
          <w:rFonts w:ascii="Arial" w:hAnsi="Arial" w:cs="Arial"/>
          <w:sz w:val="24"/>
          <w:szCs w:val="24"/>
        </w:rPr>
        <w:t xml:space="preserve"> para los 18 sectores con mayor participación en el </w:t>
      </w:r>
      <w:r w:rsidRPr="0039395B">
        <w:rPr>
          <w:rFonts w:ascii="Arial" w:hAnsi="Arial" w:cs="Arial"/>
          <w:sz w:val="24"/>
          <w:szCs w:val="24"/>
        </w:rPr>
        <w:t xml:space="preserve">valor agregado de la economía de </w:t>
      </w:r>
      <w:r w:rsidR="00897621" w:rsidRPr="0039395B">
        <w:rPr>
          <w:rFonts w:ascii="Arial" w:hAnsi="Arial" w:cs="Arial"/>
          <w:sz w:val="24"/>
          <w:szCs w:val="24"/>
        </w:rPr>
        <w:t>San Luis Potosí</w:t>
      </w:r>
      <w:r w:rsidR="00CD592D" w:rsidRPr="0039395B">
        <w:rPr>
          <w:rFonts w:ascii="Arial" w:hAnsi="Arial" w:cs="Arial"/>
          <w:sz w:val="24"/>
          <w:szCs w:val="24"/>
        </w:rPr>
        <w:t xml:space="preserve"> en </w:t>
      </w:r>
      <w:r w:rsidRPr="0039395B">
        <w:rPr>
          <w:rFonts w:ascii="Arial" w:hAnsi="Arial" w:cs="Arial"/>
          <w:sz w:val="24"/>
          <w:szCs w:val="24"/>
        </w:rPr>
        <w:t xml:space="preserve">2008. </w:t>
      </w:r>
    </w:p>
    <w:p w14:paraId="21DDECE9" w14:textId="502EE3B3" w:rsidR="002B09FD" w:rsidRDefault="0039395B" w:rsidP="0039395B">
      <w:pPr>
        <w:spacing w:after="0" w:line="360" w:lineRule="auto"/>
        <w:ind w:firstLine="708"/>
        <w:jc w:val="both"/>
        <w:rPr>
          <w:rFonts w:ascii="Arial" w:hAnsi="Arial" w:cs="Arial"/>
          <w:sz w:val="24"/>
          <w:szCs w:val="24"/>
        </w:rPr>
      </w:pPr>
      <w:r w:rsidRPr="00714E1F">
        <w:rPr>
          <w:rFonts w:ascii="Arial" w:hAnsi="Arial" w:cs="Arial"/>
          <w:sz w:val="24"/>
          <w:szCs w:val="24"/>
        </w:rPr>
        <w:t>Los multiplicadores Tipo I, miden el impacto en la economía total estatal ante un incremento unitario en la variable de análisis en un sector específico</w:t>
      </w:r>
      <w:r>
        <w:rPr>
          <w:rFonts w:ascii="Arial" w:hAnsi="Arial" w:cs="Arial"/>
          <w:sz w:val="24"/>
          <w:szCs w:val="24"/>
        </w:rPr>
        <w:t xml:space="preserve">; </w:t>
      </w:r>
      <w:r w:rsidR="00E70F41" w:rsidRPr="0039395B">
        <w:rPr>
          <w:rFonts w:ascii="Arial" w:hAnsi="Arial" w:cs="Arial"/>
          <w:sz w:val="24"/>
          <w:szCs w:val="24"/>
        </w:rPr>
        <w:t>a</w:t>
      </w:r>
      <w:r w:rsidR="00332144" w:rsidRPr="0039395B">
        <w:rPr>
          <w:rFonts w:ascii="Arial" w:hAnsi="Arial" w:cs="Arial"/>
          <w:sz w:val="24"/>
          <w:szCs w:val="24"/>
        </w:rPr>
        <w:t xml:space="preserve"> manera de eje</w:t>
      </w:r>
      <w:r w:rsidR="00332144">
        <w:rPr>
          <w:rFonts w:ascii="Arial" w:hAnsi="Arial" w:cs="Arial"/>
          <w:sz w:val="24"/>
          <w:szCs w:val="24"/>
        </w:rPr>
        <w:t xml:space="preserve">mplo, veamos el caso de la </w:t>
      </w:r>
      <w:r w:rsidR="00332144" w:rsidRPr="0039395B">
        <w:rPr>
          <w:rFonts w:ascii="Arial" w:hAnsi="Arial" w:cs="Arial"/>
          <w:sz w:val="24"/>
          <w:szCs w:val="24"/>
        </w:rPr>
        <w:t>industria alimentaria (subsector 311). El multiplicador de empleo en el 200</w:t>
      </w:r>
      <w:r w:rsidR="00E70F41" w:rsidRPr="0039395B">
        <w:rPr>
          <w:rFonts w:ascii="Arial" w:hAnsi="Arial" w:cs="Arial"/>
          <w:sz w:val="24"/>
          <w:szCs w:val="24"/>
        </w:rPr>
        <w:t>8</w:t>
      </w:r>
      <w:r w:rsidR="00332144" w:rsidRPr="0039395B">
        <w:rPr>
          <w:rFonts w:ascii="Arial" w:hAnsi="Arial" w:cs="Arial"/>
          <w:sz w:val="24"/>
          <w:szCs w:val="24"/>
        </w:rPr>
        <w:t xml:space="preserve"> fue de </w:t>
      </w:r>
      <w:r w:rsidR="00793DA9" w:rsidRPr="0039395B">
        <w:rPr>
          <w:rFonts w:ascii="Arial" w:hAnsi="Arial" w:cs="Arial"/>
          <w:sz w:val="24"/>
          <w:szCs w:val="24"/>
        </w:rPr>
        <w:t>1.70</w:t>
      </w:r>
      <w:r w:rsidR="00332144" w:rsidRPr="0039395B">
        <w:rPr>
          <w:rFonts w:ascii="Arial" w:hAnsi="Arial" w:cs="Arial"/>
          <w:sz w:val="24"/>
          <w:szCs w:val="24"/>
        </w:rPr>
        <w:t xml:space="preserve">, lo que quiere decir que por cada nuevo empleo en esa industria de </w:t>
      </w:r>
      <w:r w:rsidR="00793DA9" w:rsidRPr="0039395B">
        <w:rPr>
          <w:rFonts w:ascii="Arial" w:hAnsi="Arial" w:cs="Arial"/>
          <w:sz w:val="24"/>
          <w:szCs w:val="24"/>
        </w:rPr>
        <w:t>San Luis Potosí</w:t>
      </w:r>
      <w:r w:rsidR="00332144" w:rsidRPr="0039395B">
        <w:rPr>
          <w:rFonts w:ascii="Arial" w:hAnsi="Arial" w:cs="Arial"/>
          <w:sz w:val="24"/>
          <w:szCs w:val="24"/>
        </w:rPr>
        <w:t xml:space="preserve">, se </w:t>
      </w:r>
      <w:r w:rsidR="00793DA9" w:rsidRPr="0039395B">
        <w:rPr>
          <w:rFonts w:ascii="Arial" w:hAnsi="Arial" w:cs="Arial"/>
          <w:sz w:val="24"/>
          <w:szCs w:val="24"/>
        </w:rPr>
        <w:t>abren en el estado cerca de 2</w:t>
      </w:r>
      <w:r w:rsidR="00332144" w:rsidRPr="0039395B">
        <w:rPr>
          <w:rFonts w:ascii="Arial" w:hAnsi="Arial" w:cs="Arial"/>
          <w:sz w:val="24"/>
          <w:szCs w:val="24"/>
        </w:rPr>
        <w:t xml:space="preserve"> fuentes de trabajo. Por su parte, por cada nuevo peso pagado en salarios en ese sector, los salarios en el estado aumentan en 1 peso con </w:t>
      </w:r>
      <w:r w:rsidR="00793DA9" w:rsidRPr="0039395B">
        <w:rPr>
          <w:rFonts w:ascii="Arial" w:hAnsi="Arial" w:cs="Arial"/>
          <w:sz w:val="24"/>
          <w:szCs w:val="24"/>
        </w:rPr>
        <w:t>3</w:t>
      </w:r>
      <w:r w:rsidR="007B7CC7" w:rsidRPr="0039395B">
        <w:rPr>
          <w:rFonts w:ascii="Arial" w:hAnsi="Arial" w:cs="Arial"/>
          <w:sz w:val="24"/>
          <w:szCs w:val="24"/>
        </w:rPr>
        <w:t>6</w:t>
      </w:r>
      <w:r w:rsidR="00332144" w:rsidRPr="0039395B">
        <w:rPr>
          <w:rFonts w:ascii="Arial" w:hAnsi="Arial" w:cs="Arial"/>
          <w:sz w:val="24"/>
          <w:szCs w:val="24"/>
        </w:rPr>
        <w:t xml:space="preserve"> centavos. Por último, el multiplica</w:t>
      </w:r>
      <w:r w:rsidR="007B7CC7" w:rsidRPr="0039395B">
        <w:rPr>
          <w:rFonts w:ascii="Arial" w:hAnsi="Arial" w:cs="Arial"/>
          <w:sz w:val="24"/>
          <w:szCs w:val="24"/>
        </w:rPr>
        <w:t xml:space="preserve">dor de valor agregado fue de </w:t>
      </w:r>
      <w:r w:rsidR="00793DA9" w:rsidRPr="0039395B">
        <w:rPr>
          <w:rFonts w:ascii="Arial" w:hAnsi="Arial" w:cs="Arial"/>
          <w:sz w:val="24"/>
          <w:szCs w:val="24"/>
        </w:rPr>
        <w:t>1.28</w:t>
      </w:r>
      <w:r w:rsidR="00332144" w:rsidRPr="0039395B">
        <w:rPr>
          <w:rFonts w:ascii="Arial" w:hAnsi="Arial" w:cs="Arial"/>
          <w:sz w:val="24"/>
          <w:szCs w:val="24"/>
        </w:rPr>
        <w:t>.</w:t>
      </w:r>
    </w:p>
    <w:p w14:paraId="1387D82E" w14:textId="107AC031" w:rsidR="00F51B39" w:rsidRDefault="00332144" w:rsidP="00CF1235">
      <w:pPr>
        <w:spacing w:after="0" w:line="360" w:lineRule="auto"/>
        <w:jc w:val="both"/>
        <w:rPr>
          <w:rFonts w:ascii="Arial" w:hAnsi="Arial" w:cs="Arial"/>
          <w:sz w:val="24"/>
          <w:szCs w:val="24"/>
        </w:rPr>
      </w:pPr>
      <w:r>
        <w:rPr>
          <w:rFonts w:ascii="Arial" w:hAnsi="Arial" w:cs="Arial"/>
          <w:sz w:val="24"/>
          <w:szCs w:val="24"/>
        </w:rPr>
        <w:tab/>
      </w:r>
      <w:r w:rsidR="0039395B" w:rsidRPr="00714E1F">
        <w:rPr>
          <w:rFonts w:ascii="Arial" w:hAnsi="Arial" w:cs="Arial"/>
          <w:sz w:val="24"/>
          <w:szCs w:val="24"/>
        </w:rPr>
        <w:t xml:space="preserve">En el cuadro </w:t>
      </w:r>
      <w:r w:rsidR="0039395B">
        <w:rPr>
          <w:rFonts w:ascii="Arial" w:hAnsi="Arial" w:cs="Arial"/>
          <w:sz w:val="24"/>
          <w:szCs w:val="24"/>
        </w:rPr>
        <w:t xml:space="preserve">4 </w:t>
      </w:r>
      <w:r w:rsidR="0039395B" w:rsidRPr="00714E1F">
        <w:rPr>
          <w:rFonts w:ascii="Arial" w:hAnsi="Arial" w:cs="Arial"/>
          <w:sz w:val="24"/>
          <w:szCs w:val="24"/>
        </w:rPr>
        <w:t>se han coloreado los multiplicadores</w:t>
      </w:r>
      <w:r w:rsidR="0039395B">
        <w:rPr>
          <w:rFonts w:ascii="Arial" w:hAnsi="Arial" w:cs="Arial"/>
          <w:sz w:val="24"/>
          <w:szCs w:val="24"/>
        </w:rPr>
        <w:t xml:space="preserve"> más elevados entre de los sectores con mayor presencia en el estado. El verde, indica que ese valor está entre los primeros cinco del estado, el azul en un lugar ubicado entre la sexta y décima plaza, en tanto el amarillo claro se asigna a los sectores con multiplicadores ubicados entre el lugar 11 y 15.</w:t>
      </w:r>
    </w:p>
    <w:p w14:paraId="5D7D22FE" w14:textId="77777777" w:rsidR="00F51B39" w:rsidRDefault="00F51B39" w:rsidP="00CF1235">
      <w:pPr>
        <w:spacing w:after="0" w:line="360" w:lineRule="auto"/>
        <w:jc w:val="both"/>
        <w:rPr>
          <w:rFonts w:ascii="Arial" w:hAnsi="Arial" w:cs="Arial"/>
          <w:sz w:val="24"/>
          <w:szCs w:val="24"/>
        </w:rPr>
      </w:pPr>
    </w:p>
    <w:p w14:paraId="24B452A7" w14:textId="77777777" w:rsidR="002B09FD" w:rsidRDefault="002B09FD" w:rsidP="00CF1235">
      <w:pPr>
        <w:spacing w:after="0" w:line="360" w:lineRule="auto"/>
        <w:jc w:val="both"/>
        <w:rPr>
          <w:rFonts w:ascii="Arial" w:hAnsi="Arial" w:cs="Arial"/>
          <w:sz w:val="24"/>
          <w:szCs w:val="24"/>
        </w:rPr>
      </w:pPr>
    </w:p>
    <w:p w14:paraId="6EEACAF5" w14:textId="77777777" w:rsidR="001F4967" w:rsidRPr="00AD714E" w:rsidRDefault="00E351EC" w:rsidP="00217653">
      <w:pPr>
        <w:pStyle w:val="Cuadrosytablas"/>
      </w:pPr>
      <w:r>
        <w:lastRenderedPageBreak/>
        <w:t>Cuadro 4</w:t>
      </w:r>
      <w:r w:rsidR="001F4967">
        <w:t xml:space="preserve">. </w:t>
      </w:r>
      <w:r w:rsidR="003812D0">
        <w:t>San Luis Potosí</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8640" w:type="dxa"/>
        <w:tblCellMar>
          <w:left w:w="70" w:type="dxa"/>
          <w:right w:w="70" w:type="dxa"/>
        </w:tblCellMar>
        <w:tblLook w:val="04A0" w:firstRow="1" w:lastRow="0" w:firstColumn="1" w:lastColumn="0" w:noHBand="0" w:noVBand="1"/>
      </w:tblPr>
      <w:tblGrid>
        <w:gridCol w:w="440"/>
        <w:gridCol w:w="760"/>
        <w:gridCol w:w="5000"/>
        <w:gridCol w:w="760"/>
        <w:gridCol w:w="760"/>
        <w:gridCol w:w="920"/>
      </w:tblGrid>
      <w:tr w:rsidR="0039395B" w:rsidRPr="0039395B" w14:paraId="1BAD7843" w14:textId="77777777" w:rsidTr="0039395B">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414004A3"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4FFEC8D7" w14:textId="77777777" w:rsidR="0039395B" w:rsidRPr="0039395B" w:rsidRDefault="0039395B" w:rsidP="0039395B">
            <w:pPr>
              <w:spacing w:after="0" w:line="240" w:lineRule="auto"/>
              <w:jc w:val="center"/>
              <w:rPr>
                <w:rFonts w:ascii="Arial Narrow" w:eastAsia="Times New Roman" w:hAnsi="Arial Narrow" w:cs="Times New Roman"/>
                <w:color w:val="000000"/>
                <w:sz w:val="16"/>
                <w:szCs w:val="16"/>
                <w:lang w:eastAsia="es-MX"/>
              </w:rPr>
            </w:pPr>
            <w:r w:rsidRPr="0039395B">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7C6BC1F5" w14:textId="77777777" w:rsidR="0039395B" w:rsidRPr="0039395B" w:rsidRDefault="0039395B" w:rsidP="0039395B">
            <w:pPr>
              <w:spacing w:after="0" w:line="240" w:lineRule="auto"/>
              <w:jc w:val="center"/>
              <w:rPr>
                <w:rFonts w:ascii="Arial Narrow" w:eastAsia="Times New Roman" w:hAnsi="Arial Narrow" w:cs="Times New Roman"/>
                <w:color w:val="000000"/>
                <w:sz w:val="16"/>
                <w:szCs w:val="16"/>
                <w:lang w:eastAsia="es-MX"/>
              </w:rPr>
            </w:pPr>
            <w:r w:rsidRPr="0039395B">
              <w:rPr>
                <w:rFonts w:ascii="Arial Narrow" w:eastAsia="Times New Roman" w:hAnsi="Arial Narrow" w:cs="Times New Roman"/>
                <w:color w:val="000000"/>
                <w:sz w:val="16"/>
                <w:szCs w:val="16"/>
                <w:lang w:eastAsia="es-MX"/>
              </w:rPr>
              <w:t>SUBSECTOR</w:t>
            </w:r>
          </w:p>
        </w:tc>
        <w:tc>
          <w:tcPr>
            <w:tcW w:w="244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4CFCDCBF" w14:textId="77777777" w:rsidR="0039395B" w:rsidRPr="0039395B" w:rsidRDefault="0039395B" w:rsidP="0039395B">
            <w:pPr>
              <w:spacing w:after="0" w:line="240" w:lineRule="auto"/>
              <w:jc w:val="center"/>
              <w:rPr>
                <w:rFonts w:ascii="Calibri" w:eastAsia="Times New Roman" w:hAnsi="Calibri" w:cs="Times New Roman"/>
                <w:color w:val="000000"/>
                <w:sz w:val="16"/>
                <w:szCs w:val="16"/>
                <w:lang w:eastAsia="es-MX"/>
              </w:rPr>
            </w:pPr>
            <w:r w:rsidRPr="0039395B">
              <w:rPr>
                <w:rFonts w:ascii="Calibri" w:eastAsia="Times New Roman" w:hAnsi="Calibri" w:cs="Times New Roman"/>
                <w:color w:val="000000"/>
                <w:sz w:val="16"/>
                <w:szCs w:val="16"/>
                <w:lang w:eastAsia="es-MX"/>
              </w:rPr>
              <w:t>2008</w:t>
            </w:r>
          </w:p>
        </w:tc>
      </w:tr>
      <w:tr w:rsidR="0039395B" w:rsidRPr="0039395B" w14:paraId="301BA5F0" w14:textId="77777777" w:rsidTr="0039395B">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68EB52E4" w14:textId="77777777" w:rsidR="0039395B" w:rsidRPr="0039395B" w:rsidRDefault="0039395B" w:rsidP="0039395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6D7E9A5"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442B193C"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24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73F8C6" w14:textId="77777777" w:rsidR="0039395B" w:rsidRPr="0039395B" w:rsidRDefault="0039395B" w:rsidP="0039395B">
            <w:pPr>
              <w:spacing w:after="0" w:line="240" w:lineRule="auto"/>
              <w:jc w:val="center"/>
              <w:rPr>
                <w:rFonts w:ascii="Arial" w:eastAsia="Times New Roman" w:hAnsi="Arial" w:cs="Arial"/>
                <w:color w:val="000000"/>
                <w:sz w:val="16"/>
                <w:szCs w:val="16"/>
                <w:lang w:eastAsia="es-MX"/>
              </w:rPr>
            </w:pPr>
            <w:r w:rsidRPr="0039395B">
              <w:rPr>
                <w:rFonts w:ascii="Arial" w:eastAsia="Times New Roman" w:hAnsi="Arial" w:cs="Arial"/>
                <w:color w:val="000000"/>
                <w:sz w:val="16"/>
                <w:szCs w:val="16"/>
                <w:lang w:eastAsia="es-MX"/>
              </w:rPr>
              <w:t>Multiplicadores</w:t>
            </w:r>
          </w:p>
        </w:tc>
      </w:tr>
      <w:tr w:rsidR="0039395B" w:rsidRPr="0039395B" w14:paraId="67B7A56E" w14:textId="77777777" w:rsidTr="0039395B">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2FB9B225" w14:textId="77777777" w:rsidR="0039395B" w:rsidRPr="0039395B" w:rsidRDefault="0039395B" w:rsidP="0039395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01F3F3A3"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06D65E8E"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F612C0" w14:textId="77777777" w:rsidR="0039395B" w:rsidRPr="0039395B" w:rsidRDefault="0039395B" w:rsidP="0039395B">
            <w:pPr>
              <w:spacing w:after="0" w:line="240" w:lineRule="auto"/>
              <w:jc w:val="center"/>
              <w:rPr>
                <w:rFonts w:ascii="Arial" w:eastAsia="Times New Roman" w:hAnsi="Arial" w:cs="Arial"/>
                <w:color w:val="000000"/>
                <w:sz w:val="16"/>
                <w:szCs w:val="16"/>
                <w:lang w:eastAsia="es-MX"/>
              </w:rPr>
            </w:pPr>
            <w:r w:rsidRPr="0039395B">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3A442E" w14:textId="77777777" w:rsidR="0039395B" w:rsidRPr="0039395B" w:rsidRDefault="0039395B" w:rsidP="0039395B">
            <w:pPr>
              <w:spacing w:after="0" w:line="240" w:lineRule="auto"/>
              <w:jc w:val="center"/>
              <w:rPr>
                <w:rFonts w:ascii="Arial" w:eastAsia="Times New Roman" w:hAnsi="Arial" w:cs="Arial"/>
                <w:color w:val="000000"/>
                <w:sz w:val="16"/>
                <w:szCs w:val="16"/>
                <w:lang w:eastAsia="es-MX"/>
              </w:rPr>
            </w:pPr>
            <w:r w:rsidRPr="0039395B">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D566D9B" w14:textId="77777777" w:rsidR="0039395B" w:rsidRPr="0039395B" w:rsidRDefault="0039395B" w:rsidP="0039395B">
            <w:pPr>
              <w:spacing w:after="0" w:line="240" w:lineRule="auto"/>
              <w:jc w:val="center"/>
              <w:rPr>
                <w:rFonts w:ascii="Arial" w:eastAsia="Times New Roman" w:hAnsi="Arial" w:cs="Arial"/>
                <w:color w:val="000000"/>
                <w:sz w:val="16"/>
                <w:szCs w:val="16"/>
                <w:lang w:eastAsia="es-MX"/>
              </w:rPr>
            </w:pPr>
            <w:r w:rsidRPr="0039395B">
              <w:rPr>
                <w:rFonts w:ascii="Arial" w:eastAsia="Times New Roman" w:hAnsi="Arial" w:cs="Arial"/>
                <w:color w:val="000000"/>
                <w:sz w:val="16"/>
                <w:szCs w:val="16"/>
                <w:lang w:eastAsia="es-MX"/>
              </w:rPr>
              <w:t>Valor Agregado</w:t>
            </w:r>
          </w:p>
        </w:tc>
      </w:tr>
      <w:tr w:rsidR="0039395B" w:rsidRPr="0039395B" w14:paraId="036DD8BA" w14:textId="77777777" w:rsidTr="0039395B">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0B5249CD" w14:textId="77777777" w:rsidR="0039395B" w:rsidRPr="0039395B" w:rsidRDefault="0039395B" w:rsidP="0039395B">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6EE5F2F8"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06A70876" w14:textId="77777777" w:rsidR="0039395B" w:rsidRPr="0039395B" w:rsidRDefault="0039395B" w:rsidP="0039395B">
            <w:pPr>
              <w:spacing w:after="0" w:line="240" w:lineRule="auto"/>
              <w:rPr>
                <w:rFonts w:ascii="Arial Narrow" w:eastAsia="Times New Roman" w:hAnsi="Arial Narrow" w:cs="Times New Roman"/>
                <w:color w:val="000000"/>
                <w:sz w:val="16"/>
                <w:szCs w:val="16"/>
                <w:lang w:eastAsia="es-MX"/>
              </w:rPr>
            </w:pPr>
          </w:p>
        </w:tc>
        <w:tc>
          <w:tcPr>
            <w:tcW w:w="760" w:type="dxa"/>
            <w:tcBorders>
              <w:top w:val="nil"/>
              <w:left w:val="nil"/>
              <w:bottom w:val="single" w:sz="8" w:space="0" w:color="auto"/>
              <w:right w:val="single" w:sz="4" w:space="0" w:color="auto"/>
            </w:tcBorders>
            <w:shd w:val="clear" w:color="000000" w:fill="FFFFFF"/>
            <w:noWrap/>
            <w:vAlign w:val="center"/>
            <w:hideMark/>
          </w:tcPr>
          <w:p w14:paraId="50FC4DCA" w14:textId="77777777" w:rsidR="0039395B" w:rsidRPr="0039395B" w:rsidRDefault="0039395B" w:rsidP="0039395B">
            <w:pPr>
              <w:spacing w:after="0" w:line="240" w:lineRule="auto"/>
              <w:jc w:val="center"/>
              <w:rPr>
                <w:rFonts w:ascii="Arial" w:eastAsia="Times New Roman" w:hAnsi="Arial" w:cs="Arial"/>
                <w:sz w:val="16"/>
                <w:szCs w:val="16"/>
                <w:lang w:eastAsia="es-MX"/>
              </w:rPr>
            </w:pPr>
            <w:r w:rsidRPr="0039395B">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7A411DB0" w14:textId="77777777" w:rsidR="0039395B" w:rsidRPr="0039395B" w:rsidRDefault="0039395B" w:rsidP="0039395B">
            <w:pPr>
              <w:spacing w:after="0" w:line="240" w:lineRule="auto"/>
              <w:jc w:val="center"/>
              <w:rPr>
                <w:rFonts w:ascii="Arial" w:eastAsia="Times New Roman" w:hAnsi="Arial" w:cs="Arial"/>
                <w:sz w:val="16"/>
                <w:szCs w:val="16"/>
                <w:lang w:eastAsia="es-MX"/>
              </w:rPr>
            </w:pPr>
            <w:r w:rsidRPr="0039395B">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2F1CEAF0" w14:textId="77777777" w:rsidR="0039395B" w:rsidRPr="0039395B" w:rsidRDefault="0039395B" w:rsidP="0039395B">
            <w:pPr>
              <w:spacing w:after="0" w:line="240" w:lineRule="auto"/>
              <w:jc w:val="center"/>
              <w:rPr>
                <w:rFonts w:ascii="Arial" w:eastAsia="Times New Roman" w:hAnsi="Arial" w:cs="Arial"/>
                <w:sz w:val="16"/>
                <w:szCs w:val="16"/>
                <w:lang w:eastAsia="es-MX"/>
              </w:rPr>
            </w:pPr>
            <w:r w:rsidRPr="0039395B">
              <w:rPr>
                <w:rFonts w:ascii="Arial" w:eastAsia="Times New Roman" w:hAnsi="Arial" w:cs="Arial"/>
                <w:sz w:val="16"/>
                <w:szCs w:val="16"/>
                <w:lang w:eastAsia="es-MX"/>
              </w:rPr>
              <w:t>TI Hva</w:t>
            </w:r>
          </w:p>
        </w:tc>
      </w:tr>
      <w:tr w:rsidR="0039395B" w:rsidRPr="0039395B" w14:paraId="5F7F6606"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81FFB63"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6DFBD80F"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719CA225"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Agricultura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1055875"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1.0139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51F5373"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1.0473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DD13F89"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1.0404</w:t>
            </w:r>
          </w:p>
        </w:tc>
      </w:tr>
      <w:tr w:rsidR="0039395B" w:rsidRPr="0039395B" w14:paraId="7FF0F60F" w14:textId="77777777" w:rsidTr="0039395B">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579ECBE"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217BF278"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212</w:t>
            </w:r>
          </w:p>
        </w:tc>
        <w:tc>
          <w:tcPr>
            <w:tcW w:w="5000" w:type="dxa"/>
            <w:tcBorders>
              <w:top w:val="nil"/>
              <w:left w:val="nil"/>
              <w:bottom w:val="single" w:sz="4" w:space="0" w:color="auto"/>
              <w:right w:val="single" w:sz="4" w:space="0" w:color="auto"/>
            </w:tcBorders>
            <w:shd w:val="clear" w:color="000000" w:fill="FFFFFF"/>
            <w:vAlign w:val="center"/>
            <w:hideMark/>
          </w:tcPr>
          <w:p w14:paraId="2B1196F9"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Minería de minerales metálicos y no metálicos, excepto petróleo y gas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CD99CD5"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1.0720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3627112"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1.0760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2988347"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1.0566</w:t>
            </w:r>
          </w:p>
        </w:tc>
      </w:tr>
      <w:tr w:rsidR="0039395B" w:rsidRPr="0039395B" w14:paraId="70E5C9E1"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A1C9149"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14FE96D5"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221</w:t>
            </w:r>
          </w:p>
        </w:tc>
        <w:tc>
          <w:tcPr>
            <w:tcW w:w="5000" w:type="dxa"/>
            <w:tcBorders>
              <w:top w:val="nil"/>
              <w:left w:val="nil"/>
              <w:bottom w:val="single" w:sz="4" w:space="0" w:color="auto"/>
              <w:right w:val="single" w:sz="4" w:space="0" w:color="auto"/>
            </w:tcBorders>
            <w:shd w:val="clear" w:color="000000" w:fill="FFFFFF"/>
            <w:vAlign w:val="center"/>
            <w:hideMark/>
          </w:tcPr>
          <w:p w14:paraId="05ED1FC8"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Generación, transmisión y distribución de energía eléctrica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4E8EA2F"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1.3096</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66D0590"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1.0631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F7B1BC9"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1.0543</w:t>
            </w:r>
          </w:p>
        </w:tc>
      </w:tr>
      <w:tr w:rsidR="0039395B" w:rsidRPr="0039395B" w14:paraId="50CA6053"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A7EB11A"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295D0FBC"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7231583D"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Edificación</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A131E29"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1.1054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A78EA6D"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1.0912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BC64825"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1.2052</w:t>
            </w:r>
          </w:p>
        </w:tc>
      </w:tr>
      <w:tr w:rsidR="0039395B" w:rsidRPr="0039395B" w14:paraId="420A89F8"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EDE226C"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2ADB7402"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3FFE446C"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Construcción de obras de ingeniería civil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893B8F4"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1.1939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62B3AAF"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1.1643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37747CD"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1.2849</w:t>
            </w:r>
          </w:p>
        </w:tc>
      </w:tr>
      <w:tr w:rsidR="0039395B" w:rsidRPr="0039395B" w14:paraId="2B2BBB3D"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95BCABC"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417D4764"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7E28B0E6"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Industria alimentaria</w:t>
            </w:r>
          </w:p>
        </w:tc>
        <w:tc>
          <w:tcPr>
            <w:tcW w:w="76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7A176522"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1.7024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E8FB3AC"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1.3633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9ECC419"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1.2838</w:t>
            </w:r>
          </w:p>
        </w:tc>
      </w:tr>
      <w:tr w:rsidR="0039395B" w:rsidRPr="0039395B" w14:paraId="785166FC"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7BAE9ED"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68AD0FF9"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327</w:t>
            </w:r>
          </w:p>
        </w:tc>
        <w:tc>
          <w:tcPr>
            <w:tcW w:w="5000" w:type="dxa"/>
            <w:tcBorders>
              <w:top w:val="nil"/>
              <w:left w:val="nil"/>
              <w:bottom w:val="single" w:sz="4" w:space="0" w:color="auto"/>
              <w:right w:val="single" w:sz="4" w:space="0" w:color="auto"/>
            </w:tcBorders>
            <w:shd w:val="clear" w:color="000000" w:fill="FFFFFF"/>
            <w:vAlign w:val="center"/>
            <w:hideMark/>
          </w:tcPr>
          <w:p w14:paraId="524AAC5B"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Fabricación de productos a base de minerales no metálicos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5C3044A"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1.1365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5884D91"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1.1469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914A6D8"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1.1514</w:t>
            </w:r>
          </w:p>
        </w:tc>
      </w:tr>
      <w:tr w:rsidR="0039395B" w:rsidRPr="0039395B" w14:paraId="1FFA3908"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5E8CC6D"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2EF76D9B"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331</w:t>
            </w:r>
          </w:p>
        </w:tc>
        <w:tc>
          <w:tcPr>
            <w:tcW w:w="5000" w:type="dxa"/>
            <w:tcBorders>
              <w:top w:val="nil"/>
              <w:left w:val="nil"/>
              <w:bottom w:val="single" w:sz="4" w:space="0" w:color="auto"/>
              <w:right w:val="single" w:sz="4" w:space="0" w:color="auto"/>
            </w:tcBorders>
            <w:shd w:val="clear" w:color="000000" w:fill="FFFFFF"/>
            <w:vAlign w:val="center"/>
            <w:hideMark/>
          </w:tcPr>
          <w:p w14:paraId="65349E63"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Industrias metálicas básicas</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2EAD15F5"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1.8520</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41301140"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1.4989</w:t>
            </w:r>
          </w:p>
        </w:tc>
        <w:tc>
          <w:tcPr>
            <w:tcW w:w="920" w:type="dxa"/>
            <w:tcBorders>
              <w:top w:val="single" w:sz="4" w:space="0" w:color="auto"/>
              <w:left w:val="single" w:sz="4" w:space="0" w:color="auto"/>
              <w:bottom w:val="single" w:sz="4" w:space="0" w:color="auto"/>
              <w:right w:val="single" w:sz="8" w:space="0" w:color="auto"/>
            </w:tcBorders>
            <w:shd w:val="clear" w:color="000000" w:fill="FFFFCC"/>
            <w:noWrap/>
            <w:vAlign w:val="bottom"/>
            <w:hideMark/>
          </w:tcPr>
          <w:p w14:paraId="6C129565"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1.3487</w:t>
            </w:r>
          </w:p>
        </w:tc>
      </w:tr>
      <w:tr w:rsidR="0039395B" w:rsidRPr="0039395B" w14:paraId="4633F8A6" w14:textId="77777777" w:rsidTr="0039395B">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D6AACC4"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6072B245"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335</w:t>
            </w:r>
          </w:p>
        </w:tc>
        <w:tc>
          <w:tcPr>
            <w:tcW w:w="5000" w:type="dxa"/>
            <w:tcBorders>
              <w:top w:val="nil"/>
              <w:left w:val="nil"/>
              <w:bottom w:val="single" w:sz="4" w:space="0" w:color="auto"/>
              <w:right w:val="single" w:sz="4" w:space="0" w:color="auto"/>
            </w:tcBorders>
            <w:shd w:val="clear" w:color="000000" w:fill="FFFFFF"/>
            <w:vAlign w:val="center"/>
            <w:hideMark/>
          </w:tcPr>
          <w:p w14:paraId="2B2DDD74"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Fabricación de accesorios, aparatos eléctricos y equipo de generación de energía eléctrica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995838F"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1.0690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7E4C551"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1.0530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E726907"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1.0886</w:t>
            </w:r>
          </w:p>
        </w:tc>
      </w:tr>
      <w:tr w:rsidR="0039395B" w:rsidRPr="0039395B" w14:paraId="41697BBF"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2D6E09B"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18736E28"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336</w:t>
            </w:r>
          </w:p>
        </w:tc>
        <w:tc>
          <w:tcPr>
            <w:tcW w:w="5000" w:type="dxa"/>
            <w:tcBorders>
              <w:top w:val="nil"/>
              <w:left w:val="nil"/>
              <w:bottom w:val="single" w:sz="4" w:space="0" w:color="auto"/>
              <w:right w:val="single" w:sz="4" w:space="0" w:color="auto"/>
            </w:tcBorders>
            <w:shd w:val="clear" w:color="000000" w:fill="FFFFFF"/>
            <w:vAlign w:val="center"/>
            <w:hideMark/>
          </w:tcPr>
          <w:p w14:paraId="1F55B1D3"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Fabricación de equipo de transporte</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593B575"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1.3139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EA5201E"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1.1844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FCE1E34"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1.2078</w:t>
            </w:r>
          </w:p>
        </w:tc>
      </w:tr>
      <w:tr w:rsidR="0039395B" w:rsidRPr="0039395B" w14:paraId="75A92B1F"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6BD1379"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1EA0CE91"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1A2160B4"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Comercio</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D878C92"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1.0420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42872D7"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1.0863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ECA659E"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1.0662</w:t>
            </w:r>
          </w:p>
        </w:tc>
      </w:tr>
      <w:tr w:rsidR="0039395B" w:rsidRPr="0039395B" w14:paraId="1BFC8225"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5E84476"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6A975AFA"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4B8A0941"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Autotransporte de carga</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991D3B0"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1.0830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A72CEF2"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1.0515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179E2BE"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1.0662</w:t>
            </w:r>
          </w:p>
        </w:tc>
      </w:tr>
      <w:tr w:rsidR="0039395B" w:rsidRPr="0039395B" w14:paraId="242124B3"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119873B"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0B65A858"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55F7FD80"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Transporte terrestre de pasajeros, excepto por ferrocarril</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5C506EC"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1.1024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2A74309"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1.0572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5C365B2"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1.0855</w:t>
            </w:r>
          </w:p>
        </w:tc>
      </w:tr>
      <w:tr w:rsidR="0039395B" w:rsidRPr="0039395B" w14:paraId="61EBFE4A"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689A1FF"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09188B9B"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0DB0763B"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Otras telecomunicaciones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5B45C65"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1.4184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34979EA"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1.0840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24D6DD14"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1.0920</w:t>
            </w:r>
          </w:p>
        </w:tc>
      </w:tr>
      <w:tr w:rsidR="0039395B" w:rsidRPr="0039395B" w14:paraId="6856D744"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587354D"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1F148B57"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72323D34" w14:textId="77777777" w:rsidR="0039395B" w:rsidRPr="0039395B" w:rsidRDefault="0039395B" w:rsidP="0039395B">
            <w:pPr>
              <w:spacing w:after="0" w:line="240" w:lineRule="auto"/>
              <w:jc w:val="both"/>
              <w:rPr>
                <w:rFonts w:ascii="Arial Narrow" w:eastAsia="Times New Roman" w:hAnsi="Arial Narrow" w:cs="Times New Roman"/>
                <w:lang w:eastAsia="es-MX"/>
              </w:rPr>
            </w:pPr>
            <w:r w:rsidRPr="0039395B">
              <w:rPr>
                <w:rFonts w:ascii="Arial Narrow" w:eastAsia="Times New Roman" w:hAnsi="Arial Narrow" w:cs="Times New Roman"/>
                <w:lang w:eastAsia="es-MX"/>
              </w:rPr>
              <w:t>Servicios inmobiliarios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C62E15D"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1.1133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86C6ECC"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1.1866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2E362ED"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1.0188</w:t>
            </w:r>
          </w:p>
        </w:tc>
      </w:tr>
      <w:tr w:rsidR="0039395B" w:rsidRPr="0039395B" w14:paraId="23854DE6"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68D3C3F"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534D26FC"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51DD732D"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Servicios de apoyo a los negocios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7987930"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1.0212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F6DF93B"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1.0226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8FF419F"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1.0606</w:t>
            </w:r>
          </w:p>
        </w:tc>
      </w:tr>
      <w:tr w:rsidR="0039395B" w:rsidRPr="0039395B" w14:paraId="31DFD46B" w14:textId="77777777" w:rsidTr="0039395B">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C0A41ED"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409004FA"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701BC987"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Servicios educativos</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50F30A8"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1.0143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2CA9D88"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1.0066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20A5808"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1.0261</w:t>
            </w:r>
          </w:p>
        </w:tc>
      </w:tr>
      <w:tr w:rsidR="0039395B" w:rsidRPr="0039395B" w14:paraId="6AC8D2AB" w14:textId="77777777" w:rsidTr="0039395B">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72E4D879"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50517E5C" w14:textId="77777777" w:rsidR="0039395B" w:rsidRPr="0039395B" w:rsidRDefault="0039395B" w:rsidP="0039395B">
            <w:pPr>
              <w:spacing w:after="0" w:line="240" w:lineRule="auto"/>
              <w:jc w:val="center"/>
              <w:rPr>
                <w:rFonts w:ascii="Arial Narrow" w:eastAsia="Times New Roman" w:hAnsi="Arial Narrow" w:cs="Times New Roman"/>
                <w:lang w:eastAsia="es-MX"/>
              </w:rPr>
            </w:pPr>
            <w:r w:rsidRPr="0039395B">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6169788B" w14:textId="77777777" w:rsidR="0039395B" w:rsidRPr="0039395B" w:rsidRDefault="0039395B" w:rsidP="0039395B">
            <w:pPr>
              <w:spacing w:after="0" w:line="240" w:lineRule="auto"/>
              <w:rPr>
                <w:rFonts w:ascii="Arial Narrow" w:eastAsia="Times New Roman" w:hAnsi="Arial Narrow" w:cs="Times New Roman"/>
                <w:lang w:eastAsia="es-MX"/>
              </w:rPr>
            </w:pPr>
            <w:r w:rsidRPr="0039395B">
              <w:rPr>
                <w:rFonts w:ascii="Arial Narrow" w:eastAsia="Times New Roman" w:hAnsi="Arial Narrow" w:cs="Times New Roman"/>
                <w:lang w:eastAsia="es-MX"/>
              </w:rPr>
              <w:t xml:space="preserve">Actividades legislativas, gubernamentales y de impartición de justicia </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264266A2"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1.0473</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5C680B2C"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1.0164</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1E818B47" w14:textId="77777777" w:rsidR="0039395B" w:rsidRPr="0039395B" w:rsidRDefault="0039395B" w:rsidP="0039395B">
            <w:pPr>
              <w:spacing w:after="0" w:line="240" w:lineRule="auto"/>
              <w:jc w:val="center"/>
              <w:rPr>
                <w:rFonts w:ascii="Arial Narrow" w:eastAsia="Times New Roman" w:hAnsi="Arial Narrow" w:cs="Times New Roman"/>
                <w:color w:val="000000"/>
                <w:lang w:eastAsia="es-MX"/>
              </w:rPr>
            </w:pPr>
            <w:r w:rsidRPr="0039395B">
              <w:rPr>
                <w:rFonts w:ascii="Arial Narrow" w:eastAsia="Times New Roman" w:hAnsi="Arial Narrow" w:cs="Times New Roman"/>
                <w:color w:val="000000"/>
                <w:lang w:eastAsia="es-MX"/>
              </w:rPr>
              <w:t>1.0688</w:t>
            </w:r>
          </w:p>
        </w:tc>
      </w:tr>
    </w:tbl>
    <w:p w14:paraId="7CFCDF72" w14:textId="77777777" w:rsidR="0039395B" w:rsidRPr="003D64BE" w:rsidRDefault="0039395B" w:rsidP="0039395B">
      <w:pPr>
        <w:spacing w:after="0" w:line="240" w:lineRule="auto"/>
        <w:jc w:val="both"/>
        <w:rPr>
          <w:rFonts w:ascii="Arial" w:hAnsi="Arial" w:cs="Arial"/>
        </w:rPr>
      </w:pPr>
      <w:r w:rsidRPr="003D64BE">
        <w:rPr>
          <w:rFonts w:ascii="Arial" w:hAnsi="Arial" w:cs="Arial"/>
        </w:rPr>
        <w:t>El color verde indica que se encuentra entre los primeros cinco subsectores de los 78 de cada categoría, el azul, entre los lugares 6 a 10 y el crema, en las posiciones 11 a 15.</w:t>
      </w:r>
    </w:p>
    <w:p w14:paraId="131FC1DF" w14:textId="77777777" w:rsidR="00EE1131" w:rsidRDefault="00EE1131" w:rsidP="00EE1131">
      <w:pPr>
        <w:spacing w:after="0" w:line="240" w:lineRule="auto"/>
        <w:jc w:val="both"/>
        <w:rPr>
          <w:rFonts w:ascii="Arial" w:hAnsi="Arial" w:cs="Arial"/>
        </w:rPr>
      </w:pPr>
    </w:p>
    <w:p w14:paraId="445D3797"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3812D0">
        <w:rPr>
          <w:rFonts w:ascii="Arial" w:hAnsi="Arial" w:cs="Arial"/>
        </w:rPr>
        <w:t>San Luis Potosí</w:t>
      </w:r>
      <w:r w:rsidRPr="001F4967">
        <w:rPr>
          <w:rFonts w:ascii="Arial" w:hAnsi="Arial" w:cs="Arial"/>
        </w:rPr>
        <w:t>, 2008.</w:t>
      </w:r>
    </w:p>
    <w:p w14:paraId="472A82CF" w14:textId="77777777" w:rsidR="001F4967" w:rsidRDefault="001F4967" w:rsidP="00CF1235">
      <w:pPr>
        <w:spacing w:after="0" w:line="360" w:lineRule="auto"/>
        <w:jc w:val="both"/>
        <w:rPr>
          <w:rFonts w:ascii="Arial" w:hAnsi="Arial" w:cs="Arial"/>
          <w:b/>
          <w:sz w:val="24"/>
          <w:szCs w:val="24"/>
        </w:rPr>
      </w:pPr>
    </w:p>
    <w:p w14:paraId="44E908B4" w14:textId="1919A5D6" w:rsidR="007E50E2" w:rsidRDefault="007E50E2" w:rsidP="00CF1235">
      <w:pPr>
        <w:spacing w:after="0" w:line="360" w:lineRule="auto"/>
        <w:jc w:val="both"/>
        <w:rPr>
          <w:rFonts w:ascii="Arial" w:hAnsi="Arial" w:cs="Arial"/>
          <w:sz w:val="24"/>
          <w:szCs w:val="24"/>
        </w:rPr>
      </w:pPr>
      <w:r>
        <w:rPr>
          <w:rFonts w:ascii="Arial" w:hAnsi="Arial" w:cs="Arial"/>
          <w:b/>
          <w:sz w:val="24"/>
          <w:szCs w:val="24"/>
        </w:rPr>
        <w:tab/>
      </w:r>
      <w:r w:rsidR="0039395B">
        <w:rPr>
          <w:rFonts w:ascii="Arial" w:hAnsi="Arial" w:cs="Arial"/>
          <w:sz w:val="24"/>
          <w:szCs w:val="24"/>
        </w:rPr>
        <w:t>Al analizar los multiplicadores Tipo I del 2008,</w:t>
      </w:r>
      <w:r>
        <w:rPr>
          <w:rFonts w:ascii="Arial" w:hAnsi="Arial" w:cs="Arial"/>
          <w:sz w:val="24"/>
          <w:szCs w:val="24"/>
        </w:rPr>
        <w:t xml:space="preserve"> vemos </w:t>
      </w:r>
      <w:r w:rsidR="0039395B">
        <w:rPr>
          <w:rFonts w:ascii="Arial" w:hAnsi="Arial" w:cs="Arial"/>
          <w:sz w:val="24"/>
          <w:szCs w:val="24"/>
        </w:rPr>
        <w:t xml:space="preserve">que el sector de </w:t>
      </w:r>
      <w:r w:rsidRPr="0039395B">
        <w:rPr>
          <w:rFonts w:ascii="Arial" w:hAnsi="Arial" w:cs="Arial"/>
          <w:sz w:val="24"/>
          <w:szCs w:val="24"/>
        </w:rPr>
        <w:t xml:space="preserve"> </w:t>
      </w:r>
      <w:r w:rsidR="00E11F99" w:rsidRPr="0039395B">
        <w:rPr>
          <w:rFonts w:ascii="Arial" w:hAnsi="Arial" w:cs="Arial"/>
          <w:sz w:val="24"/>
          <w:szCs w:val="24"/>
        </w:rPr>
        <w:t>Industria</w:t>
      </w:r>
      <w:r w:rsidR="003D5930" w:rsidRPr="0039395B">
        <w:rPr>
          <w:rFonts w:ascii="Arial" w:hAnsi="Arial" w:cs="Arial"/>
          <w:sz w:val="24"/>
          <w:szCs w:val="24"/>
        </w:rPr>
        <w:t>s metálicas básicas (1.85</w:t>
      </w:r>
      <w:r w:rsidR="00FF3487" w:rsidRPr="0039395B">
        <w:rPr>
          <w:rFonts w:ascii="Arial" w:hAnsi="Arial" w:cs="Arial"/>
          <w:sz w:val="24"/>
          <w:szCs w:val="24"/>
        </w:rPr>
        <w:t>)</w:t>
      </w:r>
      <w:r w:rsidR="0039395B">
        <w:rPr>
          <w:rFonts w:ascii="Arial" w:hAnsi="Arial" w:cs="Arial"/>
          <w:sz w:val="24"/>
          <w:szCs w:val="24"/>
        </w:rPr>
        <w:t xml:space="preserve"> destaca por su alto impacto multiplicador, seguido por la </w:t>
      </w:r>
      <w:r w:rsidR="00D406B2" w:rsidRPr="0039395B">
        <w:rPr>
          <w:rFonts w:ascii="Arial" w:hAnsi="Arial" w:cs="Arial"/>
          <w:sz w:val="24"/>
          <w:szCs w:val="24"/>
        </w:rPr>
        <w:t>industria alimentaria (1.70</w:t>
      </w:r>
      <w:r w:rsidR="0039395B">
        <w:rPr>
          <w:rFonts w:ascii="Arial" w:hAnsi="Arial" w:cs="Arial"/>
          <w:sz w:val="24"/>
          <w:szCs w:val="24"/>
        </w:rPr>
        <w:t>).</w:t>
      </w:r>
    </w:p>
    <w:p w14:paraId="0EE2A6BB" w14:textId="65E23113" w:rsidR="00201E3B" w:rsidRDefault="007E50E2" w:rsidP="00201E3B">
      <w:pPr>
        <w:spacing w:after="0" w:line="360" w:lineRule="auto"/>
        <w:ind w:firstLine="708"/>
        <w:jc w:val="both"/>
        <w:rPr>
          <w:rFonts w:ascii="Arial" w:hAnsi="Arial" w:cs="Arial"/>
          <w:sz w:val="24"/>
          <w:szCs w:val="24"/>
        </w:rPr>
      </w:pPr>
      <w:r>
        <w:rPr>
          <w:rFonts w:ascii="Arial" w:hAnsi="Arial" w:cs="Arial"/>
          <w:sz w:val="24"/>
          <w:szCs w:val="24"/>
        </w:rPr>
        <w:t xml:space="preserve">Cuando nuestro interés se centra en los subsectores con mayor capacidad de incrementar el ingreso salarial </w:t>
      </w:r>
      <w:r w:rsidR="0039395B">
        <w:rPr>
          <w:rFonts w:ascii="Arial" w:hAnsi="Arial" w:cs="Arial"/>
          <w:sz w:val="24"/>
          <w:szCs w:val="24"/>
        </w:rPr>
        <w:t>o el valor agregado,</w:t>
      </w:r>
      <w:r w:rsidR="00201E3B">
        <w:rPr>
          <w:rFonts w:ascii="Arial" w:hAnsi="Arial" w:cs="Arial"/>
          <w:sz w:val="24"/>
          <w:szCs w:val="24"/>
        </w:rPr>
        <w:t xml:space="preserve"> de los 18 subsectores relevantes por su contribución al PIB,</w:t>
      </w:r>
      <w:r w:rsidR="0039395B">
        <w:rPr>
          <w:rFonts w:ascii="Arial" w:hAnsi="Arial" w:cs="Arial"/>
          <w:sz w:val="24"/>
          <w:szCs w:val="24"/>
        </w:rPr>
        <w:t xml:space="preserve"> </w:t>
      </w:r>
      <w:r w:rsidR="0039395B" w:rsidRPr="00201E3B">
        <w:rPr>
          <w:rFonts w:ascii="Arial" w:hAnsi="Arial" w:cs="Arial"/>
          <w:sz w:val="24"/>
          <w:szCs w:val="24"/>
        </w:rPr>
        <w:t xml:space="preserve">únicamente </w:t>
      </w:r>
      <w:r w:rsidR="00BA0A53" w:rsidRPr="00201E3B">
        <w:rPr>
          <w:rFonts w:ascii="Arial" w:hAnsi="Arial" w:cs="Arial"/>
          <w:sz w:val="24"/>
          <w:szCs w:val="24"/>
        </w:rPr>
        <w:t>l</w:t>
      </w:r>
      <w:r w:rsidR="00D406B2" w:rsidRPr="00201E3B">
        <w:rPr>
          <w:rFonts w:ascii="Arial" w:hAnsi="Arial" w:cs="Arial"/>
          <w:sz w:val="24"/>
          <w:szCs w:val="24"/>
        </w:rPr>
        <w:t>a industria alimentaria</w:t>
      </w:r>
      <w:r w:rsidR="00BA0A53" w:rsidRPr="00201E3B">
        <w:rPr>
          <w:rFonts w:ascii="Arial" w:hAnsi="Arial" w:cs="Arial"/>
          <w:sz w:val="24"/>
          <w:szCs w:val="24"/>
        </w:rPr>
        <w:t xml:space="preserve"> </w:t>
      </w:r>
      <w:r w:rsidR="00201E3B" w:rsidRPr="00201E3B">
        <w:rPr>
          <w:rFonts w:ascii="Arial" w:hAnsi="Arial" w:cs="Arial"/>
          <w:sz w:val="24"/>
          <w:szCs w:val="24"/>
        </w:rPr>
        <w:t xml:space="preserve">(1.49 y </w:t>
      </w:r>
      <w:r w:rsidR="00201E3B" w:rsidRPr="00201E3B">
        <w:rPr>
          <w:rFonts w:ascii="Arial" w:hAnsi="Arial" w:cs="Arial"/>
          <w:sz w:val="24"/>
          <w:szCs w:val="24"/>
        </w:rPr>
        <w:lastRenderedPageBreak/>
        <w:t>1.35</w:t>
      </w:r>
      <w:r w:rsidR="00BA0A53" w:rsidRPr="00201E3B">
        <w:rPr>
          <w:rFonts w:ascii="Arial" w:hAnsi="Arial" w:cs="Arial"/>
          <w:sz w:val="24"/>
          <w:szCs w:val="24"/>
        </w:rPr>
        <w:t xml:space="preserve"> respectivamente)</w:t>
      </w:r>
      <w:r w:rsidR="00201E3B" w:rsidRPr="00201E3B">
        <w:rPr>
          <w:rFonts w:ascii="Arial" w:hAnsi="Arial" w:cs="Arial"/>
          <w:sz w:val="24"/>
          <w:szCs w:val="24"/>
        </w:rPr>
        <w:t xml:space="preserve"> logra ubicarse entre los 15 subsectores con mayores efectos multiplicadores en estas variables.</w:t>
      </w:r>
    </w:p>
    <w:p w14:paraId="42A88E3E" w14:textId="6A2E170E" w:rsidR="00CF1235" w:rsidRPr="00C26DD6" w:rsidRDefault="00CF1235" w:rsidP="0000553F">
      <w:pPr>
        <w:pStyle w:val="TITULO"/>
      </w:pPr>
      <w:bookmarkStart w:id="43" w:name="_Toc374525424"/>
      <w:bookmarkStart w:id="44" w:name="_Toc319009167"/>
      <w:r w:rsidRPr="00C26DD6">
        <w:t>D</w:t>
      </w:r>
      <w:r w:rsidR="0000553F">
        <w:t>ETERMINACIÓN DE LOS FLUJOS INTERSECTORIALES MÁS IMPORTANTES.</w:t>
      </w:r>
      <w:bookmarkEnd w:id="43"/>
      <w:r w:rsidR="0000553F">
        <w:t xml:space="preserve"> </w:t>
      </w:r>
      <w:bookmarkEnd w:id="44"/>
    </w:p>
    <w:p w14:paraId="5765CAD8"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7723B701"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303088D7"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50FE7419" w14:textId="77777777" w:rsidR="00CF1235" w:rsidRPr="00CF1235" w:rsidRDefault="00CF1235" w:rsidP="00CF1235">
      <w:pPr>
        <w:spacing w:after="0" w:line="360" w:lineRule="auto"/>
        <w:jc w:val="both"/>
        <w:rPr>
          <w:rFonts w:ascii="Arial" w:hAnsi="Arial" w:cs="Arial"/>
          <w:sz w:val="24"/>
          <w:szCs w:val="24"/>
        </w:rPr>
      </w:pPr>
    </w:p>
    <w:p w14:paraId="4CB8D4AC" w14:textId="77777777" w:rsidR="00CF1235" w:rsidRPr="00CF1235" w:rsidRDefault="00F15B5F"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69C3B268" w14:textId="77777777" w:rsidR="00CF1235" w:rsidRPr="00CF1235" w:rsidRDefault="00CF1235" w:rsidP="00CF1235">
      <w:pPr>
        <w:spacing w:after="0" w:line="360" w:lineRule="auto"/>
        <w:jc w:val="both"/>
        <w:rPr>
          <w:rFonts w:ascii="Arial" w:hAnsi="Arial" w:cs="Arial"/>
          <w:sz w:val="24"/>
          <w:szCs w:val="24"/>
        </w:rPr>
      </w:pPr>
    </w:p>
    <w:p w14:paraId="13A03D8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05649C7E"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7FD42F56"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0A2904D6" w14:textId="77777777" w:rsidR="00094D7B" w:rsidRDefault="00F15B5F"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62AB2C54"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5BD08142" w14:textId="77777777" w:rsidR="00094D7B" w:rsidRDefault="00094D7B" w:rsidP="00CF1235">
      <w:pPr>
        <w:spacing w:after="0" w:line="360" w:lineRule="auto"/>
        <w:jc w:val="both"/>
        <w:rPr>
          <w:rFonts w:ascii="Arial" w:hAnsi="Arial" w:cs="Arial"/>
          <w:sz w:val="24"/>
          <w:szCs w:val="24"/>
        </w:rPr>
      </w:pPr>
    </w:p>
    <w:p w14:paraId="68FBACA5"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1A1B36D2" w14:textId="77777777" w:rsidR="00FE3CAF" w:rsidRPr="00CF1235" w:rsidRDefault="00FE3CAF" w:rsidP="00094D7B">
      <w:pPr>
        <w:spacing w:after="0" w:line="360" w:lineRule="auto"/>
        <w:ind w:firstLine="708"/>
        <w:jc w:val="both"/>
        <w:rPr>
          <w:rFonts w:ascii="Arial" w:hAnsi="Arial" w:cs="Arial"/>
          <w:sz w:val="24"/>
          <w:szCs w:val="24"/>
        </w:rPr>
      </w:pPr>
    </w:p>
    <w:p w14:paraId="2112D9F4" w14:textId="77777777" w:rsidR="00094D7B" w:rsidRDefault="00F15B5F"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6B4019F0" w14:textId="77777777" w:rsidR="00094D7B" w:rsidRDefault="00094D7B" w:rsidP="00CF1235">
      <w:pPr>
        <w:spacing w:after="0" w:line="360" w:lineRule="auto"/>
        <w:jc w:val="both"/>
        <w:rPr>
          <w:rFonts w:ascii="Arial" w:hAnsi="Arial" w:cs="Arial"/>
          <w:sz w:val="24"/>
          <w:szCs w:val="24"/>
        </w:rPr>
      </w:pPr>
    </w:p>
    <w:p w14:paraId="15300427" w14:textId="373ACD49"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FE3CAF" w:rsidRPr="002B09FD">
        <w:rPr>
          <w:rFonts w:ascii="Times New Roman" w:hAnsi="Times New Roman" w:cs="Times New Roman"/>
          <w:i/>
          <w:sz w:val="24"/>
          <w:szCs w:val="24"/>
        </w:rPr>
        <w:t>r</w:t>
      </w:r>
      <w:r w:rsidR="00FE3CAF" w:rsidRPr="002B09FD">
        <w:rPr>
          <w:rFonts w:ascii="Times New Roman" w:hAnsi="Times New Roman" w:cs="Times New Roman"/>
          <w:i/>
          <w:sz w:val="24"/>
          <w:szCs w:val="24"/>
          <w:vertAlign w:val="subscript"/>
        </w:rPr>
        <w:t>ij</w:t>
      </w:r>
      <w:r w:rsidRPr="00CF1235">
        <w:rPr>
          <w:rFonts w:ascii="Arial" w:hAnsi="Arial" w:cs="Arial"/>
          <w:sz w:val="24"/>
          <w:szCs w:val="24"/>
        </w:rPr>
        <w:t>.</w:t>
      </w:r>
    </w:p>
    <w:p w14:paraId="6E1BF84C"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201E3B">
        <w:rPr>
          <w:rFonts w:ascii="Arial" w:hAnsi="Arial" w:cs="Arial"/>
          <w:sz w:val="24"/>
          <w:szCs w:val="24"/>
        </w:rPr>
        <w:t xml:space="preserve">La matriz de coeficientes regionales del estado de </w:t>
      </w:r>
      <w:r w:rsidR="00D406B2" w:rsidRPr="00201E3B">
        <w:rPr>
          <w:rFonts w:ascii="Arial" w:hAnsi="Arial" w:cs="Arial"/>
          <w:sz w:val="24"/>
          <w:szCs w:val="24"/>
        </w:rPr>
        <w:t>San Luis Potosí</w:t>
      </w:r>
      <w:r w:rsidRPr="00201E3B">
        <w:rPr>
          <w:rFonts w:ascii="Arial" w:hAnsi="Arial" w:cs="Arial"/>
          <w:sz w:val="24"/>
          <w:szCs w:val="24"/>
        </w:rPr>
        <w:t xml:space="preserve"> tiene </w:t>
      </w:r>
      <w:r w:rsidR="006D1EAC" w:rsidRPr="00201E3B">
        <w:rPr>
          <w:rFonts w:ascii="Arial" w:hAnsi="Arial" w:cs="Arial"/>
          <w:sz w:val="24"/>
          <w:szCs w:val="24"/>
        </w:rPr>
        <w:t>6</w:t>
      </w:r>
      <w:r w:rsidRPr="00201E3B">
        <w:rPr>
          <w:rFonts w:ascii="Arial" w:hAnsi="Arial" w:cs="Arial"/>
          <w:sz w:val="24"/>
          <w:szCs w:val="24"/>
        </w:rPr>
        <w:t>,</w:t>
      </w:r>
      <w:r w:rsidR="006D1EAC" w:rsidRPr="00201E3B">
        <w:rPr>
          <w:rFonts w:ascii="Arial" w:hAnsi="Arial" w:cs="Arial"/>
          <w:sz w:val="24"/>
          <w:szCs w:val="24"/>
        </w:rPr>
        <w:t>08</w:t>
      </w:r>
      <w:r w:rsidRPr="00201E3B">
        <w:rPr>
          <w:rFonts w:ascii="Arial" w:hAnsi="Arial" w:cs="Arial"/>
          <w:sz w:val="24"/>
          <w:szCs w:val="24"/>
        </w:rPr>
        <w:t xml:space="preserve">4 elementos, de los cuales </w:t>
      </w:r>
      <w:r w:rsidR="00D406B2" w:rsidRPr="00201E3B">
        <w:rPr>
          <w:rFonts w:ascii="Arial" w:hAnsi="Arial" w:cs="Arial"/>
          <w:sz w:val="24"/>
          <w:szCs w:val="24"/>
        </w:rPr>
        <w:t>4,672</w:t>
      </w:r>
      <w:r w:rsidR="006067BE" w:rsidRPr="00201E3B">
        <w:rPr>
          <w:rFonts w:ascii="Arial" w:hAnsi="Arial" w:cs="Arial"/>
          <w:sz w:val="24"/>
          <w:szCs w:val="24"/>
        </w:rPr>
        <w:t xml:space="preserve"> </w:t>
      </w:r>
      <w:r w:rsidRPr="00201E3B">
        <w:rPr>
          <w:rFonts w:ascii="Arial" w:hAnsi="Arial" w:cs="Arial"/>
          <w:sz w:val="24"/>
          <w:szCs w:val="24"/>
        </w:rPr>
        <w:t xml:space="preserve">es decir el </w:t>
      </w:r>
      <w:r w:rsidR="00D406B2" w:rsidRPr="00201E3B">
        <w:rPr>
          <w:rFonts w:ascii="Arial" w:hAnsi="Arial" w:cs="Arial"/>
          <w:sz w:val="24"/>
          <w:szCs w:val="24"/>
        </w:rPr>
        <w:t>76</w:t>
      </w:r>
      <w:r w:rsidR="006067BE" w:rsidRPr="00201E3B">
        <w:rPr>
          <w:rFonts w:ascii="Arial" w:hAnsi="Arial" w:cs="Arial"/>
          <w:sz w:val="24"/>
          <w:szCs w:val="24"/>
        </w:rPr>
        <w:t>.</w:t>
      </w:r>
      <w:r w:rsidR="00D406B2" w:rsidRPr="00201E3B">
        <w:rPr>
          <w:rFonts w:ascii="Arial" w:hAnsi="Arial" w:cs="Arial"/>
          <w:sz w:val="24"/>
          <w:szCs w:val="24"/>
        </w:rPr>
        <w:t>8</w:t>
      </w:r>
      <w:r w:rsidRPr="00201E3B">
        <w:rPr>
          <w:rFonts w:ascii="Arial" w:hAnsi="Arial" w:cs="Arial"/>
          <w:sz w:val="24"/>
          <w:szCs w:val="24"/>
        </w:rPr>
        <w:t xml:space="preserve"> por ciento del total, son diferentes de cero. Mediante la aplicación del método de Schintke y Stäglin, </w:t>
      </w:r>
      <w:r w:rsidR="00372333" w:rsidRPr="00201E3B">
        <w:rPr>
          <w:rFonts w:ascii="Arial" w:hAnsi="Arial" w:cs="Arial"/>
          <w:sz w:val="24"/>
          <w:szCs w:val="24"/>
        </w:rPr>
        <w:t xml:space="preserve">en la matriz del 2008 </w:t>
      </w:r>
      <w:r w:rsidRPr="00201E3B">
        <w:rPr>
          <w:rFonts w:ascii="Arial" w:hAnsi="Arial" w:cs="Arial"/>
          <w:sz w:val="24"/>
          <w:szCs w:val="24"/>
        </w:rPr>
        <w:t xml:space="preserve">se identificaron </w:t>
      </w:r>
      <w:r w:rsidR="00585FFF" w:rsidRPr="00201E3B">
        <w:rPr>
          <w:rFonts w:ascii="Arial" w:hAnsi="Arial" w:cs="Arial"/>
          <w:sz w:val="24"/>
          <w:szCs w:val="24"/>
        </w:rPr>
        <w:t>357</w:t>
      </w:r>
      <w:r w:rsidRPr="00201E3B">
        <w:rPr>
          <w:rFonts w:ascii="Arial" w:hAnsi="Arial" w:cs="Arial"/>
          <w:sz w:val="24"/>
          <w:szCs w:val="24"/>
        </w:rPr>
        <w:t xml:space="preserve"> coeficientes principales (</w:t>
      </w:r>
      <w:r w:rsidR="009B1085" w:rsidRPr="00201E3B">
        <w:rPr>
          <w:rFonts w:ascii="Arial" w:hAnsi="Arial" w:cs="Arial"/>
          <w:sz w:val="24"/>
          <w:szCs w:val="24"/>
        </w:rPr>
        <w:t>5.</w:t>
      </w:r>
      <w:r w:rsidR="00585FFF" w:rsidRPr="00201E3B">
        <w:rPr>
          <w:rFonts w:ascii="Arial" w:hAnsi="Arial" w:cs="Arial"/>
          <w:sz w:val="24"/>
          <w:szCs w:val="24"/>
        </w:rPr>
        <w:t>8</w:t>
      </w:r>
      <w:r w:rsidR="009B1085" w:rsidRPr="00201E3B">
        <w:rPr>
          <w:rFonts w:ascii="Arial" w:hAnsi="Arial" w:cs="Arial"/>
          <w:sz w:val="24"/>
          <w:szCs w:val="24"/>
        </w:rPr>
        <w:t>7</w:t>
      </w:r>
      <w:r w:rsidR="006517A0" w:rsidRPr="00201E3B">
        <w:rPr>
          <w:rFonts w:ascii="Arial" w:hAnsi="Arial" w:cs="Arial"/>
          <w:sz w:val="24"/>
          <w:szCs w:val="24"/>
        </w:rPr>
        <w:t xml:space="preserve"> </w:t>
      </w:r>
      <w:r w:rsidRPr="00201E3B">
        <w:rPr>
          <w:rFonts w:ascii="Arial" w:hAnsi="Arial" w:cs="Arial"/>
          <w:sz w:val="24"/>
          <w:szCs w:val="24"/>
        </w:rPr>
        <w:t xml:space="preserve">por ciento del total). En ellos se concentró el </w:t>
      </w:r>
      <w:r w:rsidR="00585FFF" w:rsidRPr="00201E3B">
        <w:rPr>
          <w:rFonts w:ascii="Arial" w:hAnsi="Arial" w:cs="Arial"/>
          <w:sz w:val="24"/>
          <w:szCs w:val="24"/>
        </w:rPr>
        <w:t>80</w:t>
      </w:r>
      <w:r w:rsidRPr="00201E3B">
        <w:rPr>
          <w:rFonts w:ascii="Arial" w:hAnsi="Arial" w:cs="Arial"/>
          <w:sz w:val="24"/>
          <w:szCs w:val="24"/>
        </w:rPr>
        <w:t xml:space="preserve"> por ciento del valor total de las transacciones intermedias de la economía </w:t>
      </w:r>
      <w:r w:rsidR="006517A0" w:rsidRPr="00201E3B">
        <w:rPr>
          <w:rFonts w:ascii="Arial" w:hAnsi="Arial" w:cs="Arial"/>
          <w:sz w:val="24"/>
          <w:szCs w:val="24"/>
        </w:rPr>
        <w:t xml:space="preserve">de </w:t>
      </w:r>
      <w:r w:rsidR="009B1085" w:rsidRPr="00201E3B">
        <w:rPr>
          <w:rFonts w:ascii="Arial" w:hAnsi="Arial" w:cs="Arial"/>
          <w:sz w:val="24"/>
          <w:szCs w:val="24"/>
        </w:rPr>
        <w:t>San Luis Potosí</w:t>
      </w:r>
      <w:r w:rsidR="006517A0" w:rsidRPr="00201E3B">
        <w:rPr>
          <w:rFonts w:ascii="Arial" w:hAnsi="Arial" w:cs="Arial"/>
          <w:sz w:val="24"/>
          <w:szCs w:val="24"/>
        </w:rPr>
        <w:t xml:space="preserve"> </w:t>
      </w:r>
      <w:r w:rsidRPr="00201E3B">
        <w:rPr>
          <w:rFonts w:ascii="Arial" w:hAnsi="Arial" w:cs="Arial"/>
          <w:sz w:val="24"/>
          <w:szCs w:val="24"/>
        </w:rPr>
        <w:t>(</w:t>
      </w:r>
      <w:r w:rsidR="00C8512D" w:rsidRPr="00201E3B">
        <w:rPr>
          <w:rFonts w:ascii="Arial" w:hAnsi="Arial" w:cs="Arial"/>
          <w:sz w:val="24"/>
          <w:szCs w:val="24"/>
        </w:rPr>
        <w:t xml:space="preserve">Cuadro </w:t>
      </w:r>
      <w:r w:rsidR="00B0581A" w:rsidRPr="00201E3B">
        <w:rPr>
          <w:rFonts w:ascii="Arial" w:hAnsi="Arial" w:cs="Arial"/>
          <w:sz w:val="24"/>
          <w:szCs w:val="24"/>
        </w:rPr>
        <w:t>5</w:t>
      </w:r>
      <w:r w:rsidRPr="00201E3B">
        <w:rPr>
          <w:rFonts w:ascii="Arial" w:hAnsi="Arial" w:cs="Arial"/>
          <w:sz w:val="24"/>
          <w:szCs w:val="24"/>
        </w:rPr>
        <w:t>).</w:t>
      </w:r>
    </w:p>
    <w:p w14:paraId="42117B4A"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33B38D24"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(coeficientes y sectores principales), las tr</w:t>
      </w:r>
      <w:r w:rsidRPr="008A5184">
        <w:rPr>
          <w:rFonts w:ascii="Arial" w:hAnsi="Arial" w:cs="Arial"/>
          <w:sz w:val="24"/>
          <w:szCs w:val="24"/>
        </w:rPr>
        <w:t xml:space="preserve">ansacciones intersectoriales de mayor envergadura en las 18 ramas más relevantes en el 2008, representaron el </w:t>
      </w:r>
      <w:r w:rsidR="00167813" w:rsidRPr="008A5184">
        <w:rPr>
          <w:rFonts w:ascii="Arial" w:hAnsi="Arial" w:cs="Arial"/>
          <w:sz w:val="24"/>
          <w:szCs w:val="24"/>
        </w:rPr>
        <w:t>73.</w:t>
      </w:r>
      <w:r w:rsidR="00585FFF" w:rsidRPr="008A5184">
        <w:rPr>
          <w:rFonts w:ascii="Arial" w:hAnsi="Arial" w:cs="Arial"/>
          <w:sz w:val="24"/>
          <w:szCs w:val="24"/>
        </w:rPr>
        <w:t>9</w:t>
      </w:r>
      <w:r w:rsidRPr="008A5184">
        <w:rPr>
          <w:rFonts w:ascii="Arial" w:hAnsi="Arial" w:cs="Arial"/>
          <w:sz w:val="24"/>
          <w:szCs w:val="24"/>
        </w:rPr>
        <w:t xml:space="preserve"> por ciento del valor de las transacciones intermedias de insumos estatales. Esta magn</w:t>
      </w:r>
      <w:r w:rsidR="00E13F3B" w:rsidRPr="008A5184">
        <w:rPr>
          <w:rFonts w:ascii="Arial" w:hAnsi="Arial" w:cs="Arial"/>
          <w:sz w:val="24"/>
          <w:szCs w:val="24"/>
        </w:rPr>
        <w:t>itud se concentra en tan só</w:t>
      </w:r>
      <w:r w:rsidRPr="008A5184">
        <w:rPr>
          <w:rFonts w:ascii="Arial" w:hAnsi="Arial" w:cs="Arial"/>
          <w:sz w:val="24"/>
          <w:szCs w:val="24"/>
        </w:rPr>
        <w:t xml:space="preserve">lo </w:t>
      </w:r>
      <w:r w:rsidR="00585FFF" w:rsidRPr="008A5184">
        <w:rPr>
          <w:rFonts w:ascii="Arial" w:hAnsi="Arial" w:cs="Arial"/>
          <w:sz w:val="24"/>
          <w:szCs w:val="24"/>
        </w:rPr>
        <w:t>222</w:t>
      </w:r>
      <w:r w:rsidR="008E5AD6" w:rsidRPr="008A5184">
        <w:rPr>
          <w:rFonts w:ascii="Arial" w:hAnsi="Arial" w:cs="Arial"/>
          <w:sz w:val="24"/>
          <w:szCs w:val="24"/>
        </w:rPr>
        <w:t xml:space="preserve"> coeficientes (el </w:t>
      </w:r>
      <w:r w:rsidR="00585FFF" w:rsidRPr="008A5184">
        <w:rPr>
          <w:rFonts w:ascii="Arial" w:hAnsi="Arial" w:cs="Arial"/>
          <w:sz w:val="24"/>
          <w:szCs w:val="24"/>
        </w:rPr>
        <w:t>3.65</w:t>
      </w:r>
      <w:r w:rsidRPr="008A5184">
        <w:rPr>
          <w:rFonts w:ascii="Arial" w:hAnsi="Arial" w:cs="Arial"/>
          <w:sz w:val="24"/>
          <w:szCs w:val="24"/>
        </w:rPr>
        <w:t xml:space="preserve"> por ciento del total).</w:t>
      </w:r>
    </w:p>
    <w:p w14:paraId="0A3A6DF5"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7E98F53D" w14:textId="356D8FA9"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00891BD1" w:rsidRPr="00891BD1">
        <w:rPr>
          <w:rFonts w:ascii="Arial" w:hAnsi="Arial" w:cs="Arial"/>
          <w:i/>
          <w:sz w:val="24"/>
          <w:szCs w:val="24"/>
        </w:rPr>
        <w:t xml:space="preserve">et al. </w:t>
      </w:r>
      <w:r w:rsidRPr="00CF1235">
        <w:rPr>
          <w:rFonts w:ascii="Arial" w:hAnsi="Arial" w:cs="Arial"/>
          <w:sz w:val="24"/>
          <w:szCs w:val="24"/>
        </w:rPr>
        <w:t>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4D052FED" w14:textId="77777777" w:rsidR="00372333" w:rsidRDefault="00372333" w:rsidP="00CF1235">
      <w:pPr>
        <w:spacing w:after="0" w:line="360" w:lineRule="auto"/>
        <w:jc w:val="both"/>
        <w:rPr>
          <w:rFonts w:ascii="Arial" w:hAnsi="Arial" w:cs="Arial"/>
          <w:sz w:val="24"/>
          <w:szCs w:val="24"/>
        </w:rPr>
        <w:sectPr w:rsidR="00372333" w:rsidSect="0094491E">
          <w:pgSz w:w="12240" w:h="15840"/>
          <w:pgMar w:top="1418" w:right="1701" w:bottom="1418" w:left="1701" w:header="709" w:footer="709" w:gutter="0"/>
          <w:cols w:space="708"/>
          <w:docGrid w:linePitch="360"/>
        </w:sectPr>
      </w:pPr>
    </w:p>
    <w:p w14:paraId="5B0C8039" w14:textId="77777777" w:rsidR="003215DF" w:rsidRPr="00AD714E" w:rsidRDefault="003215DF" w:rsidP="00C857E8">
      <w:pPr>
        <w:pStyle w:val="Cuadrosytablas"/>
      </w:pPr>
      <w:r>
        <w:lastRenderedPageBreak/>
        <w:t xml:space="preserve">Cuadro </w:t>
      </w:r>
      <w:r w:rsidR="00E351EC">
        <w:t>5</w:t>
      </w:r>
      <w:r>
        <w:t xml:space="preserve">. </w:t>
      </w:r>
      <w:r w:rsidR="00C61F42">
        <w:t>San Luis Potosí</w:t>
      </w:r>
      <w:r>
        <w:t>. Transacciones intersectoriales más importantes. 2008. Mil</w:t>
      </w:r>
      <w:r w:rsidR="00400217">
        <w:t>lon</w:t>
      </w:r>
      <w:r>
        <w:t>es de pesos constantes (200</w:t>
      </w:r>
      <w:r w:rsidR="00C16B71">
        <w:t>8</w:t>
      </w:r>
      <w:r>
        <w:t>=100).</w:t>
      </w:r>
    </w:p>
    <w:tbl>
      <w:tblPr>
        <w:tblW w:w="12974" w:type="dxa"/>
        <w:tblInd w:w="91" w:type="dxa"/>
        <w:tblLayout w:type="fixed"/>
        <w:tblLook w:val="04A0" w:firstRow="1" w:lastRow="0" w:firstColumn="1" w:lastColumn="0" w:noHBand="0" w:noVBand="1"/>
      </w:tblPr>
      <w:tblGrid>
        <w:gridCol w:w="583"/>
        <w:gridCol w:w="154"/>
        <w:gridCol w:w="2610"/>
        <w:gridCol w:w="1584"/>
        <w:gridCol w:w="900"/>
        <w:gridCol w:w="900"/>
        <w:gridCol w:w="177"/>
        <w:gridCol w:w="89"/>
        <w:gridCol w:w="177"/>
        <w:gridCol w:w="817"/>
        <w:gridCol w:w="900"/>
        <w:gridCol w:w="177"/>
        <w:gridCol w:w="3729"/>
        <w:gridCol w:w="177"/>
      </w:tblGrid>
      <w:tr w:rsidR="003215DF" w:rsidRPr="003215DF" w14:paraId="6D9F6A1E" w14:textId="77777777" w:rsidTr="00FF02F5">
        <w:trPr>
          <w:trHeight w:val="615"/>
        </w:trPr>
        <w:tc>
          <w:tcPr>
            <w:tcW w:w="583" w:type="dxa"/>
            <w:tcBorders>
              <w:top w:val="single" w:sz="8" w:space="0" w:color="auto"/>
              <w:left w:val="nil"/>
              <w:bottom w:val="nil"/>
              <w:right w:val="nil"/>
            </w:tcBorders>
            <w:shd w:val="clear" w:color="auto" w:fill="auto"/>
            <w:noWrap/>
            <w:vAlign w:val="bottom"/>
            <w:hideMark/>
          </w:tcPr>
          <w:p w14:paraId="099FDE7B" w14:textId="77777777" w:rsidR="003215DF" w:rsidRPr="003215DF" w:rsidRDefault="003215DF" w:rsidP="00FF02F5">
            <w:pPr>
              <w:spacing w:after="0" w:line="240" w:lineRule="auto"/>
              <w:rPr>
                <w:rFonts w:ascii="Arial Narrow" w:eastAsia="Times New Roman" w:hAnsi="Arial Narrow" w:cs="Times New Roman"/>
                <w:color w:val="000000"/>
              </w:rPr>
            </w:pPr>
            <w:bookmarkStart w:id="45" w:name="RANGE!A1:I22"/>
            <w:r w:rsidRPr="003215DF">
              <w:rPr>
                <w:rFonts w:ascii="Arial Narrow" w:eastAsia="Times New Roman" w:hAnsi="Arial Narrow" w:cs="Times New Roman"/>
                <w:color w:val="000000"/>
              </w:rPr>
              <w:t> </w:t>
            </w:r>
            <w:bookmarkEnd w:id="45"/>
          </w:p>
        </w:tc>
        <w:tc>
          <w:tcPr>
            <w:tcW w:w="2764" w:type="dxa"/>
            <w:gridSpan w:val="2"/>
            <w:tcBorders>
              <w:top w:val="single" w:sz="8" w:space="0" w:color="auto"/>
              <w:left w:val="nil"/>
              <w:bottom w:val="nil"/>
              <w:right w:val="nil"/>
            </w:tcBorders>
            <w:shd w:val="clear" w:color="auto" w:fill="auto"/>
            <w:noWrap/>
            <w:vAlign w:val="bottom"/>
            <w:hideMark/>
          </w:tcPr>
          <w:p w14:paraId="5526CB01" w14:textId="77777777" w:rsidR="003215DF" w:rsidRPr="003215DF" w:rsidRDefault="003215DF" w:rsidP="00FF02F5">
            <w:pPr>
              <w:spacing w:after="0" w:line="240" w:lineRule="auto"/>
              <w:rPr>
                <w:rFonts w:ascii="Arial Narrow" w:eastAsia="Times New Roman" w:hAnsi="Arial Narrow" w:cs="Times New Roman"/>
                <w:color w:val="000000"/>
              </w:rPr>
            </w:pPr>
            <w:r w:rsidRPr="003215DF">
              <w:rPr>
                <w:rFonts w:ascii="Arial Narrow" w:eastAsia="Times New Roman" w:hAnsi="Arial Narrow" w:cs="Times New Roman"/>
                <w:color w:val="000000"/>
              </w:rPr>
              <w:t> </w:t>
            </w:r>
          </w:p>
        </w:tc>
        <w:tc>
          <w:tcPr>
            <w:tcW w:w="1584" w:type="dxa"/>
            <w:vMerge w:val="restart"/>
            <w:tcBorders>
              <w:top w:val="single" w:sz="8" w:space="0" w:color="auto"/>
              <w:left w:val="nil"/>
              <w:bottom w:val="single" w:sz="8" w:space="0" w:color="000000"/>
              <w:right w:val="nil"/>
            </w:tcBorders>
            <w:shd w:val="clear" w:color="auto" w:fill="auto"/>
            <w:vAlign w:val="bottom"/>
            <w:hideMark/>
          </w:tcPr>
          <w:p w14:paraId="4C46D9A7" w14:textId="77777777" w:rsidR="003215DF" w:rsidRPr="003215DF" w:rsidRDefault="003215DF" w:rsidP="00FF02F5">
            <w:pPr>
              <w:spacing w:after="0" w:line="240" w:lineRule="auto"/>
              <w:ind w:left="-54"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2008. Valor de sus flujos intersectoriales más importantes. Pesos Corrientes</w:t>
            </w:r>
          </w:p>
        </w:tc>
        <w:tc>
          <w:tcPr>
            <w:tcW w:w="1977" w:type="dxa"/>
            <w:gridSpan w:val="3"/>
            <w:tcBorders>
              <w:top w:val="single" w:sz="8" w:space="0" w:color="auto"/>
              <w:left w:val="nil"/>
              <w:bottom w:val="single" w:sz="4" w:space="0" w:color="auto"/>
              <w:right w:val="nil"/>
            </w:tcBorders>
            <w:shd w:val="clear" w:color="auto" w:fill="auto"/>
            <w:vAlign w:val="bottom"/>
            <w:hideMark/>
          </w:tcPr>
          <w:p w14:paraId="5518B1E9"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Participación de estos flujos en las transacciones intersectoriales totales</w:t>
            </w:r>
          </w:p>
        </w:tc>
        <w:tc>
          <w:tcPr>
            <w:tcW w:w="266" w:type="dxa"/>
            <w:gridSpan w:val="2"/>
            <w:tcBorders>
              <w:top w:val="single" w:sz="8" w:space="0" w:color="auto"/>
              <w:left w:val="nil"/>
              <w:bottom w:val="nil"/>
              <w:right w:val="nil"/>
            </w:tcBorders>
            <w:shd w:val="clear" w:color="auto" w:fill="auto"/>
            <w:vAlign w:val="bottom"/>
            <w:hideMark/>
          </w:tcPr>
          <w:p w14:paraId="2F6E141B"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c>
          <w:tcPr>
            <w:tcW w:w="1894" w:type="dxa"/>
            <w:gridSpan w:val="3"/>
            <w:tcBorders>
              <w:top w:val="single" w:sz="8" w:space="0" w:color="auto"/>
              <w:left w:val="nil"/>
              <w:bottom w:val="single" w:sz="4" w:space="0" w:color="auto"/>
              <w:right w:val="nil"/>
            </w:tcBorders>
            <w:shd w:val="clear" w:color="auto" w:fill="auto"/>
            <w:vAlign w:val="bottom"/>
            <w:hideMark/>
          </w:tcPr>
          <w:p w14:paraId="2D062F32" w14:textId="77F985DD"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xml:space="preserve">Participación de estos flujos en las transacciones intersectoriales </w:t>
            </w:r>
            <w:r w:rsidR="00EE0DD1" w:rsidRPr="003215DF">
              <w:rPr>
                <w:rFonts w:ascii="Arial Narrow" w:eastAsia="Times New Roman" w:hAnsi="Arial Narrow" w:cs="Times New Roman"/>
                <w:i/>
                <w:iCs/>
                <w:color w:val="000000"/>
              </w:rPr>
              <w:t>más</w:t>
            </w:r>
            <w:r w:rsidRPr="003215DF">
              <w:rPr>
                <w:rFonts w:ascii="Arial Narrow" w:eastAsia="Times New Roman" w:hAnsi="Arial Narrow" w:cs="Times New Roman"/>
                <w:i/>
                <w:iCs/>
                <w:color w:val="000000"/>
              </w:rPr>
              <w:t xml:space="preserve"> importantes</w:t>
            </w:r>
          </w:p>
        </w:tc>
        <w:tc>
          <w:tcPr>
            <w:tcW w:w="3906" w:type="dxa"/>
            <w:gridSpan w:val="2"/>
            <w:tcBorders>
              <w:top w:val="single" w:sz="8" w:space="0" w:color="auto"/>
              <w:left w:val="nil"/>
              <w:bottom w:val="nil"/>
              <w:right w:val="nil"/>
            </w:tcBorders>
            <w:shd w:val="clear" w:color="auto" w:fill="auto"/>
            <w:noWrap/>
            <w:vAlign w:val="bottom"/>
            <w:hideMark/>
          </w:tcPr>
          <w:p w14:paraId="614D4D68"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r>
      <w:tr w:rsidR="003215DF" w:rsidRPr="003215DF" w14:paraId="25604D3E" w14:textId="77777777" w:rsidTr="00FF02F5">
        <w:trPr>
          <w:gridAfter w:val="1"/>
          <w:wAfter w:w="177" w:type="dxa"/>
          <w:trHeight w:val="682"/>
        </w:trPr>
        <w:tc>
          <w:tcPr>
            <w:tcW w:w="3347" w:type="dxa"/>
            <w:gridSpan w:val="3"/>
            <w:tcBorders>
              <w:top w:val="nil"/>
              <w:left w:val="nil"/>
              <w:bottom w:val="nil"/>
              <w:right w:val="nil"/>
            </w:tcBorders>
            <w:shd w:val="clear" w:color="auto" w:fill="auto"/>
            <w:noWrap/>
            <w:vAlign w:val="bottom"/>
            <w:hideMark/>
          </w:tcPr>
          <w:p w14:paraId="17B6EADA"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Subsector</w:t>
            </w:r>
          </w:p>
        </w:tc>
        <w:tc>
          <w:tcPr>
            <w:tcW w:w="1584" w:type="dxa"/>
            <w:vMerge/>
            <w:tcBorders>
              <w:top w:val="single" w:sz="8" w:space="0" w:color="auto"/>
              <w:left w:val="nil"/>
              <w:bottom w:val="single" w:sz="8" w:space="0" w:color="000000"/>
              <w:right w:val="nil"/>
            </w:tcBorders>
            <w:vAlign w:val="center"/>
            <w:hideMark/>
          </w:tcPr>
          <w:p w14:paraId="5F5C5AAD" w14:textId="77777777" w:rsidR="003215DF" w:rsidRPr="003215DF" w:rsidRDefault="003215DF" w:rsidP="00FF02F5">
            <w:pPr>
              <w:spacing w:after="0" w:line="240" w:lineRule="auto"/>
              <w:ind w:left="-54" w:right="-108"/>
              <w:rPr>
                <w:rFonts w:ascii="Arial Narrow" w:eastAsia="Times New Roman" w:hAnsi="Arial Narrow" w:cs="Times New Roman"/>
                <w:i/>
                <w:iCs/>
                <w:color w:val="000000"/>
              </w:rPr>
            </w:pPr>
          </w:p>
        </w:tc>
        <w:tc>
          <w:tcPr>
            <w:tcW w:w="900" w:type="dxa"/>
            <w:tcBorders>
              <w:top w:val="nil"/>
              <w:left w:val="nil"/>
              <w:bottom w:val="nil"/>
              <w:right w:val="nil"/>
            </w:tcBorders>
            <w:shd w:val="clear" w:color="auto" w:fill="auto"/>
            <w:vAlign w:val="bottom"/>
            <w:hideMark/>
          </w:tcPr>
          <w:p w14:paraId="750F8280"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900" w:type="dxa"/>
            <w:tcBorders>
              <w:top w:val="nil"/>
              <w:left w:val="nil"/>
              <w:bottom w:val="nil"/>
              <w:right w:val="nil"/>
            </w:tcBorders>
            <w:shd w:val="clear" w:color="auto" w:fill="auto"/>
            <w:vAlign w:val="bottom"/>
            <w:hideMark/>
          </w:tcPr>
          <w:p w14:paraId="6F0E58AA"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266" w:type="dxa"/>
            <w:gridSpan w:val="2"/>
            <w:tcBorders>
              <w:top w:val="nil"/>
              <w:left w:val="nil"/>
              <w:bottom w:val="nil"/>
              <w:right w:val="nil"/>
            </w:tcBorders>
            <w:shd w:val="clear" w:color="auto" w:fill="auto"/>
            <w:vAlign w:val="bottom"/>
            <w:hideMark/>
          </w:tcPr>
          <w:p w14:paraId="146C6ED1"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p>
        </w:tc>
        <w:tc>
          <w:tcPr>
            <w:tcW w:w="994" w:type="dxa"/>
            <w:gridSpan w:val="2"/>
            <w:tcBorders>
              <w:top w:val="nil"/>
              <w:left w:val="nil"/>
              <w:bottom w:val="nil"/>
              <w:right w:val="nil"/>
            </w:tcBorders>
            <w:shd w:val="clear" w:color="auto" w:fill="auto"/>
            <w:vAlign w:val="bottom"/>
            <w:hideMark/>
          </w:tcPr>
          <w:p w14:paraId="1EE4018C" w14:textId="77777777" w:rsidR="003215DF" w:rsidRPr="003215DF" w:rsidRDefault="003215DF" w:rsidP="00FF02F5">
            <w:pPr>
              <w:spacing w:after="0" w:line="240" w:lineRule="auto"/>
              <w:ind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900" w:type="dxa"/>
            <w:tcBorders>
              <w:top w:val="nil"/>
              <w:left w:val="nil"/>
              <w:bottom w:val="nil"/>
              <w:right w:val="nil"/>
            </w:tcBorders>
            <w:shd w:val="clear" w:color="auto" w:fill="auto"/>
            <w:vAlign w:val="bottom"/>
            <w:hideMark/>
          </w:tcPr>
          <w:p w14:paraId="2C1C257D"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3906" w:type="dxa"/>
            <w:gridSpan w:val="2"/>
            <w:tcBorders>
              <w:top w:val="nil"/>
              <w:left w:val="nil"/>
              <w:bottom w:val="nil"/>
              <w:right w:val="nil"/>
            </w:tcBorders>
            <w:shd w:val="clear" w:color="auto" w:fill="auto"/>
            <w:vAlign w:val="bottom"/>
            <w:hideMark/>
          </w:tcPr>
          <w:p w14:paraId="4ED6E6C7"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Transacciones intersectoriales más importantes*</w:t>
            </w:r>
          </w:p>
        </w:tc>
      </w:tr>
      <w:tr w:rsidR="00FB5253" w:rsidRPr="00FB5253" w14:paraId="6D3FE8B7" w14:textId="77777777" w:rsidTr="00400217">
        <w:trPr>
          <w:gridAfter w:val="1"/>
          <w:wAfter w:w="177" w:type="dxa"/>
          <w:trHeight w:val="20"/>
        </w:trPr>
        <w:tc>
          <w:tcPr>
            <w:tcW w:w="737" w:type="dxa"/>
            <w:gridSpan w:val="2"/>
            <w:tcBorders>
              <w:top w:val="single" w:sz="8" w:space="0" w:color="auto"/>
              <w:left w:val="nil"/>
              <w:bottom w:val="nil"/>
              <w:right w:val="nil"/>
            </w:tcBorders>
            <w:shd w:val="clear" w:color="000000" w:fill="FFFFFF"/>
            <w:noWrap/>
          </w:tcPr>
          <w:p w14:paraId="7A7FFB0B"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331</w:t>
            </w:r>
          </w:p>
        </w:tc>
        <w:tc>
          <w:tcPr>
            <w:tcW w:w="2610" w:type="dxa"/>
            <w:tcBorders>
              <w:top w:val="single" w:sz="8" w:space="0" w:color="auto"/>
              <w:left w:val="nil"/>
              <w:bottom w:val="nil"/>
              <w:right w:val="nil"/>
            </w:tcBorders>
            <w:shd w:val="clear" w:color="000000" w:fill="FFFFFF"/>
          </w:tcPr>
          <w:p w14:paraId="1ACEC5B1"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Ind. metálicas básicas</w:t>
            </w:r>
          </w:p>
        </w:tc>
        <w:tc>
          <w:tcPr>
            <w:tcW w:w="1584" w:type="dxa"/>
            <w:tcBorders>
              <w:top w:val="nil"/>
              <w:left w:val="nil"/>
              <w:bottom w:val="nil"/>
              <w:right w:val="nil"/>
            </w:tcBorders>
            <w:shd w:val="clear" w:color="auto" w:fill="auto"/>
            <w:noWrap/>
          </w:tcPr>
          <w:p w14:paraId="0982D1F9"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7,259 </w:t>
            </w:r>
          </w:p>
        </w:tc>
        <w:tc>
          <w:tcPr>
            <w:tcW w:w="900" w:type="dxa"/>
            <w:tcBorders>
              <w:top w:val="single" w:sz="8" w:space="0" w:color="auto"/>
              <w:left w:val="nil"/>
              <w:bottom w:val="nil"/>
              <w:right w:val="nil"/>
            </w:tcBorders>
            <w:shd w:val="clear" w:color="auto" w:fill="auto"/>
            <w:noWrap/>
          </w:tcPr>
          <w:p w14:paraId="7ABDF98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15.2%</w:t>
            </w:r>
          </w:p>
        </w:tc>
        <w:tc>
          <w:tcPr>
            <w:tcW w:w="900" w:type="dxa"/>
            <w:tcBorders>
              <w:top w:val="single" w:sz="8" w:space="0" w:color="auto"/>
              <w:left w:val="nil"/>
              <w:bottom w:val="nil"/>
              <w:right w:val="nil"/>
            </w:tcBorders>
            <w:shd w:val="clear" w:color="auto" w:fill="auto"/>
            <w:noWrap/>
          </w:tcPr>
          <w:p w14:paraId="651B639F"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15.2%</w:t>
            </w:r>
          </w:p>
        </w:tc>
        <w:tc>
          <w:tcPr>
            <w:tcW w:w="266" w:type="dxa"/>
            <w:gridSpan w:val="2"/>
            <w:tcBorders>
              <w:top w:val="single" w:sz="8" w:space="0" w:color="auto"/>
              <w:left w:val="nil"/>
              <w:bottom w:val="nil"/>
              <w:right w:val="nil"/>
            </w:tcBorders>
            <w:shd w:val="clear" w:color="auto" w:fill="auto"/>
            <w:noWrap/>
          </w:tcPr>
          <w:p w14:paraId="66C9BD06"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single" w:sz="8" w:space="0" w:color="auto"/>
              <w:left w:val="nil"/>
              <w:bottom w:val="nil"/>
              <w:right w:val="nil"/>
            </w:tcBorders>
            <w:shd w:val="clear" w:color="auto" w:fill="auto"/>
            <w:noWrap/>
          </w:tcPr>
          <w:p w14:paraId="64658F7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19.1%</w:t>
            </w:r>
          </w:p>
        </w:tc>
        <w:tc>
          <w:tcPr>
            <w:tcW w:w="900" w:type="dxa"/>
            <w:tcBorders>
              <w:top w:val="single" w:sz="8" w:space="0" w:color="auto"/>
              <w:left w:val="nil"/>
              <w:bottom w:val="nil"/>
              <w:right w:val="nil"/>
            </w:tcBorders>
            <w:shd w:val="clear" w:color="auto" w:fill="auto"/>
            <w:noWrap/>
          </w:tcPr>
          <w:p w14:paraId="273D5425"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19.1%</w:t>
            </w:r>
          </w:p>
        </w:tc>
        <w:tc>
          <w:tcPr>
            <w:tcW w:w="3906" w:type="dxa"/>
            <w:gridSpan w:val="2"/>
            <w:tcBorders>
              <w:top w:val="single" w:sz="8" w:space="0" w:color="auto"/>
              <w:left w:val="nil"/>
              <w:bottom w:val="nil"/>
              <w:right w:val="nil"/>
            </w:tcBorders>
            <w:shd w:val="clear" w:color="auto" w:fill="auto"/>
          </w:tcPr>
          <w:p w14:paraId="76D1E4B5"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212, 221, 331, 431, 481, 493, 533, 561</w:t>
            </w:r>
          </w:p>
        </w:tc>
      </w:tr>
      <w:tr w:rsidR="00FB5253" w:rsidRPr="00FB5253" w14:paraId="57BA0158"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47CFA326"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236</w:t>
            </w:r>
          </w:p>
        </w:tc>
        <w:tc>
          <w:tcPr>
            <w:tcW w:w="2610" w:type="dxa"/>
            <w:tcBorders>
              <w:top w:val="nil"/>
              <w:left w:val="nil"/>
              <w:bottom w:val="nil"/>
              <w:right w:val="nil"/>
            </w:tcBorders>
            <w:shd w:val="clear" w:color="000000" w:fill="FFFFFF"/>
          </w:tcPr>
          <w:p w14:paraId="03B2CD96"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Edificación</w:t>
            </w:r>
          </w:p>
        </w:tc>
        <w:tc>
          <w:tcPr>
            <w:tcW w:w="1584" w:type="dxa"/>
            <w:tcBorders>
              <w:top w:val="nil"/>
              <w:left w:val="nil"/>
              <w:bottom w:val="nil"/>
              <w:right w:val="nil"/>
            </w:tcBorders>
            <w:shd w:val="clear" w:color="auto" w:fill="auto"/>
            <w:noWrap/>
          </w:tcPr>
          <w:p w14:paraId="7D85B2BA"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5,210 </w:t>
            </w:r>
          </w:p>
        </w:tc>
        <w:tc>
          <w:tcPr>
            <w:tcW w:w="900" w:type="dxa"/>
            <w:tcBorders>
              <w:top w:val="nil"/>
              <w:left w:val="nil"/>
              <w:bottom w:val="nil"/>
              <w:right w:val="nil"/>
            </w:tcBorders>
            <w:shd w:val="clear" w:color="auto" w:fill="auto"/>
            <w:noWrap/>
          </w:tcPr>
          <w:p w14:paraId="0D26957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10.9%</w:t>
            </w:r>
          </w:p>
        </w:tc>
        <w:tc>
          <w:tcPr>
            <w:tcW w:w="900" w:type="dxa"/>
            <w:tcBorders>
              <w:top w:val="nil"/>
              <w:left w:val="nil"/>
              <w:bottom w:val="nil"/>
              <w:right w:val="nil"/>
            </w:tcBorders>
            <w:shd w:val="clear" w:color="auto" w:fill="auto"/>
            <w:noWrap/>
          </w:tcPr>
          <w:p w14:paraId="1C40AE81"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26.2%</w:t>
            </w:r>
          </w:p>
        </w:tc>
        <w:tc>
          <w:tcPr>
            <w:tcW w:w="266" w:type="dxa"/>
            <w:gridSpan w:val="2"/>
            <w:tcBorders>
              <w:top w:val="nil"/>
              <w:left w:val="nil"/>
              <w:bottom w:val="nil"/>
              <w:right w:val="nil"/>
            </w:tcBorders>
            <w:shd w:val="clear" w:color="auto" w:fill="auto"/>
            <w:noWrap/>
          </w:tcPr>
          <w:p w14:paraId="78734E25"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7A89E5F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13.7%</w:t>
            </w:r>
          </w:p>
        </w:tc>
        <w:tc>
          <w:tcPr>
            <w:tcW w:w="900" w:type="dxa"/>
            <w:tcBorders>
              <w:top w:val="nil"/>
              <w:left w:val="nil"/>
              <w:bottom w:val="nil"/>
              <w:right w:val="nil"/>
            </w:tcBorders>
            <w:shd w:val="clear" w:color="auto" w:fill="auto"/>
            <w:noWrap/>
          </w:tcPr>
          <w:p w14:paraId="17490131"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32.8%</w:t>
            </w:r>
          </w:p>
        </w:tc>
        <w:tc>
          <w:tcPr>
            <w:tcW w:w="3906" w:type="dxa"/>
            <w:gridSpan w:val="2"/>
            <w:tcBorders>
              <w:top w:val="nil"/>
              <w:left w:val="nil"/>
              <w:bottom w:val="nil"/>
              <w:right w:val="nil"/>
            </w:tcBorders>
            <w:shd w:val="clear" w:color="auto" w:fill="auto"/>
          </w:tcPr>
          <w:p w14:paraId="66BF6607"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212, 221, 238, 314, 321, 324, 325, 326, 327, 331, 332, 333, 335, 337, 431, 483, 484, 517, 521-522, 523, 532, 541, 561, 721, 811</w:t>
            </w:r>
          </w:p>
        </w:tc>
      </w:tr>
      <w:tr w:rsidR="00FB5253" w:rsidRPr="00FB5253" w14:paraId="07658A78"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15D26EE7"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311</w:t>
            </w:r>
          </w:p>
        </w:tc>
        <w:tc>
          <w:tcPr>
            <w:tcW w:w="2610" w:type="dxa"/>
            <w:tcBorders>
              <w:top w:val="nil"/>
              <w:left w:val="nil"/>
              <w:bottom w:val="nil"/>
              <w:right w:val="nil"/>
            </w:tcBorders>
            <w:shd w:val="clear" w:color="000000" w:fill="FFFFFF"/>
          </w:tcPr>
          <w:p w14:paraId="44F556E7"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Ind. alimentaria</w:t>
            </w:r>
          </w:p>
        </w:tc>
        <w:tc>
          <w:tcPr>
            <w:tcW w:w="1584" w:type="dxa"/>
            <w:tcBorders>
              <w:top w:val="nil"/>
              <w:left w:val="nil"/>
              <w:bottom w:val="nil"/>
              <w:right w:val="nil"/>
            </w:tcBorders>
            <w:shd w:val="clear" w:color="auto" w:fill="auto"/>
            <w:noWrap/>
          </w:tcPr>
          <w:p w14:paraId="1313C499"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5,205 </w:t>
            </w:r>
          </w:p>
        </w:tc>
        <w:tc>
          <w:tcPr>
            <w:tcW w:w="900" w:type="dxa"/>
            <w:tcBorders>
              <w:top w:val="nil"/>
              <w:left w:val="nil"/>
              <w:bottom w:val="nil"/>
              <w:right w:val="nil"/>
            </w:tcBorders>
            <w:shd w:val="clear" w:color="auto" w:fill="auto"/>
            <w:noWrap/>
          </w:tcPr>
          <w:p w14:paraId="7869CB8A"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10.9%</w:t>
            </w:r>
          </w:p>
        </w:tc>
        <w:tc>
          <w:tcPr>
            <w:tcW w:w="900" w:type="dxa"/>
            <w:tcBorders>
              <w:top w:val="nil"/>
              <w:left w:val="nil"/>
              <w:bottom w:val="nil"/>
              <w:right w:val="nil"/>
            </w:tcBorders>
            <w:shd w:val="clear" w:color="auto" w:fill="auto"/>
            <w:noWrap/>
          </w:tcPr>
          <w:p w14:paraId="0DB2628D"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37.1%</w:t>
            </w:r>
          </w:p>
        </w:tc>
        <w:tc>
          <w:tcPr>
            <w:tcW w:w="266" w:type="dxa"/>
            <w:gridSpan w:val="2"/>
            <w:tcBorders>
              <w:top w:val="nil"/>
              <w:left w:val="nil"/>
              <w:bottom w:val="nil"/>
              <w:right w:val="nil"/>
            </w:tcBorders>
            <w:shd w:val="clear" w:color="auto" w:fill="auto"/>
            <w:noWrap/>
          </w:tcPr>
          <w:p w14:paraId="0F7B609D"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0B36330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13.7%</w:t>
            </w:r>
          </w:p>
        </w:tc>
        <w:tc>
          <w:tcPr>
            <w:tcW w:w="900" w:type="dxa"/>
            <w:tcBorders>
              <w:top w:val="nil"/>
              <w:left w:val="nil"/>
              <w:bottom w:val="nil"/>
              <w:right w:val="nil"/>
            </w:tcBorders>
            <w:shd w:val="clear" w:color="auto" w:fill="auto"/>
            <w:noWrap/>
          </w:tcPr>
          <w:p w14:paraId="394FDAF9"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46.4%</w:t>
            </w:r>
          </w:p>
        </w:tc>
        <w:tc>
          <w:tcPr>
            <w:tcW w:w="3906" w:type="dxa"/>
            <w:gridSpan w:val="2"/>
            <w:tcBorders>
              <w:top w:val="nil"/>
              <w:left w:val="nil"/>
              <w:bottom w:val="nil"/>
              <w:right w:val="nil"/>
            </w:tcBorders>
            <w:shd w:val="clear" w:color="auto" w:fill="auto"/>
          </w:tcPr>
          <w:p w14:paraId="479056FA"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111, 112, 113, 114, 221, 222, 311, 314, 321, 322, 324, 325, 326, 327, 431, 483, 484, 493, 511, 519, 523, 532, 541, 561, 811</w:t>
            </w:r>
          </w:p>
        </w:tc>
      </w:tr>
      <w:tr w:rsidR="00FB5253" w:rsidRPr="00FB5253" w14:paraId="3BD1C0D0"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5D7DC24F"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336</w:t>
            </w:r>
          </w:p>
        </w:tc>
        <w:tc>
          <w:tcPr>
            <w:tcW w:w="2610" w:type="dxa"/>
            <w:tcBorders>
              <w:top w:val="nil"/>
              <w:left w:val="nil"/>
              <w:bottom w:val="nil"/>
              <w:right w:val="nil"/>
            </w:tcBorders>
            <w:shd w:val="clear" w:color="000000" w:fill="FFFFFF"/>
          </w:tcPr>
          <w:p w14:paraId="3C942AB0"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Fabr. Eq. de transporte</w:t>
            </w:r>
          </w:p>
        </w:tc>
        <w:tc>
          <w:tcPr>
            <w:tcW w:w="1584" w:type="dxa"/>
            <w:tcBorders>
              <w:top w:val="nil"/>
              <w:left w:val="nil"/>
              <w:bottom w:val="nil"/>
              <w:right w:val="nil"/>
            </w:tcBorders>
            <w:shd w:val="clear" w:color="auto" w:fill="auto"/>
            <w:noWrap/>
          </w:tcPr>
          <w:p w14:paraId="1B36818C"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4,281 </w:t>
            </w:r>
          </w:p>
        </w:tc>
        <w:tc>
          <w:tcPr>
            <w:tcW w:w="900" w:type="dxa"/>
            <w:tcBorders>
              <w:top w:val="nil"/>
              <w:left w:val="nil"/>
              <w:bottom w:val="nil"/>
              <w:right w:val="nil"/>
            </w:tcBorders>
            <w:shd w:val="clear" w:color="auto" w:fill="auto"/>
            <w:noWrap/>
          </w:tcPr>
          <w:p w14:paraId="1514A902"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9.0%</w:t>
            </w:r>
          </w:p>
        </w:tc>
        <w:tc>
          <w:tcPr>
            <w:tcW w:w="900" w:type="dxa"/>
            <w:tcBorders>
              <w:top w:val="nil"/>
              <w:left w:val="nil"/>
              <w:bottom w:val="nil"/>
              <w:right w:val="nil"/>
            </w:tcBorders>
            <w:shd w:val="clear" w:color="auto" w:fill="auto"/>
            <w:noWrap/>
          </w:tcPr>
          <w:p w14:paraId="54A480B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46.1%</w:t>
            </w:r>
          </w:p>
        </w:tc>
        <w:tc>
          <w:tcPr>
            <w:tcW w:w="266" w:type="dxa"/>
            <w:gridSpan w:val="2"/>
            <w:tcBorders>
              <w:top w:val="nil"/>
              <w:left w:val="nil"/>
              <w:bottom w:val="nil"/>
              <w:right w:val="nil"/>
            </w:tcBorders>
            <w:shd w:val="clear" w:color="auto" w:fill="auto"/>
            <w:noWrap/>
          </w:tcPr>
          <w:p w14:paraId="45EA3E1A"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465D349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11.2%</w:t>
            </w:r>
          </w:p>
        </w:tc>
        <w:tc>
          <w:tcPr>
            <w:tcW w:w="900" w:type="dxa"/>
            <w:tcBorders>
              <w:top w:val="nil"/>
              <w:left w:val="nil"/>
              <w:bottom w:val="nil"/>
              <w:right w:val="nil"/>
            </w:tcBorders>
            <w:shd w:val="clear" w:color="auto" w:fill="auto"/>
            <w:noWrap/>
          </w:tcPr>
          <w:p w14:paraId="00B6D009"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57.7%</w:t>
            </w:r>
          </w:p>
        </w:tc>
        <w:tc>
          <w:tcPr>
            <w:tcW w:w="3906" w:type="dxa"/>
            <w:gridSpan w:val="2"/>
            <w:tcBorders>
              <w:top w:val="nil"/>
              <w:left w:val="nil"/>
              <w:bottom w:val="nil"/>
              <w:right w:val="nil"/>
            </w:tcBorders>
            <w:shd w:val="clear" w:color="auto" w:fill="auto"/>
          </w:tcPr>
          <w:p w14:paraId="00579A94"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221, 313, 316, 321, 322, 326, 327, 331, 332, 333, 336, 431, 481, 483, 484, 488, 493, 523, 532, 533, 541, 561, 811</w:t>
            </w:r>
          </w:p>
        </w:tc>
      </w:tr>
      <w:tr w:rsidR="00FB5253" w:rsidRPr="00FB5253" w14:paraId="744B893A"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78DEAE81"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431</w:t>
            </w:r>
          </w:p>
        </w:tc>
        <w:tc>
          <w:tcPr>
            <w:tcW w:w="2610" w:type="dxa"/>
            <w:tcBorders>
              <w:top w:val="nil"/>
              <w:left w:val="nil"/>
              <w:bottom w:val="nil"/>
              <w:right w:val="nil"/>
            </w:tcBorders>
            <w:shd w:val="clear" w:color="000000" w:fill="FFFFFF"/>
          </w:tcPr>
          <w:p w14:paraId="11D9957C"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Comercio</w:t>
            </w:r>
          </w:p>
        </w:tc>
        <w:tc>
          <w:tcPr>
            <w:tcW w:w="1584" w:type="dxa"/>
            <w:tcBorders>
              <w:top w:val="nil"/>
              <w:left w:val="nil"/>
              <w:bottom w:val="nil"/>
              <w:right w:val="nil"/>
            </w:tcBorders>
            <w:shd w:val="clear" w:color="auto" w:fill="auto"/>
            <w:noWrap/>
          </w:tcPr>
          <w:p w14:paraId="63486B05"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2,496 </w:t>
            </w:r>
          </w:p>
        </w:tc>
        <w:tc>
          <w:tcPr>
            <w:tcW w:w="900" w:type="dxa"/>
            <w:tcBorders>
              <w:top w:val="nil"/>
              <w:left w:val="nil"/>
              <w:bottom w:val="nil"/>
              <w:right w:val="nil"/>
            </w:tcBorders>
            <w:shd w:val="clear" w:color="auto" w:fill="auto"/>
            <w:noWrap/>
          </w:tcPr>
          <w:p w14:paraId="6C3E88C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5.2%</w:t>
            </w:r>
          </w:p>
        </w:tc>
        <w:tc>
          <w:tcPr>
            <w:tcW w:w="900" w:type="dxa"/>
            <w:tcBorders>
              <w:top w:val="nil"/>
              <w:left w:val="nil"/>
              <w:bottom w:val="nil"/>
              <w:right w:val="nil"/>
            </w:tcBorders>
            <w:shd w:val="clear" w:color="auto" w:fill="auto"/>
            <w:noWrap/>
          </w:tcPr>
          <w:p w14:paraId="36119AE6"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51.4%</w:t>
            </w:r>
          </w:p>
        </w:tc>
        <w:tc>
          <w:tcPr>
            <w:tcW w:w="266" w:type="dxa"/>
            <w:gridSpan w:val="2"/>
            <w:tcBorders>
              <w:top w:val="nil"/>
              <w:left w:val="nil"/>
              <w:bottom w:val="nil"/>
              <w:right w:val="nil"/>
            </w:tcBorders>
            <w:shd w:val="clear" w:color="auto" w:fill="auto"/>
            <w:noWrap/>
          </w:tcPr>
          <w:p w14:paraId="5C703F59"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593B1258"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6.6%</w:t>
            </w:r>
          </w:p>
        </w:tc>
        <w:tc>
          <w:tcPr>
            <w:tcW w:w="900" w:type="dxa"/>
            <w:tcBorders>
              <w:top w:val="nil"/>
              <w:left w:val="nil"/>
              <w:bottom w:val="nil"/>
              <w:right w:val="nil"/>
            </w:tcBorders>
            <w:shd w:val="clear" w:color="auto" w:fill="auto"/>
            <w:noWrap/>
          </w:tcPr>
          <w:p w14:paraId="4A3BB21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64.2%</w:t>
            </w:r>
          </w:p>
        </w:tc>
        <w:tc>
          <w:tcPr>
            <w:tcW w:w="3906" w:type="dxa"/>
            <w:gridSpan w:val="2"/>
            <w:tcBorders>
              <w:top w:val="nil"/>
              <w:left w:val="nil"/>
              <w:bottom w:val="nil"/>
              <w:right w:val="nil"/>
            </w:tcBorders>
            <w:shd w:val="clear" w:color="auto" w:fill="auto"/>
          </w:tcPr>
          <w:p w14:paraId="6F2B899F"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222, 238, 311, 313, 314, 321, 322, 323, 326, 332, 337, 483, 492, 493, 511, 517, 519, 521-522, 531, 532, 541, 561, 722, 811</w:t>
            </w:r>
          </w:p>
        </w:tc>
      </w:tr>
      <w:tr w:rsidR="00FB5253" w:rsidRPr="00FB5253" w14:paraId="499C0C00"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10DC68A4"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237</w:t>
            </w:r>
          </w:p>
        </w:tc>
        <w:tc>
          <w:tcPr>
            <w:tcW w:w="2610" w:type="dxa"/>
            <w:tcBorders>
              <w:top w:val="nil"/>
              <w:left w:val="nil"/>
              <w:bottom w:val="nil"/>
              <w:right w:val="nil"/>
            </w:tcBorders>
            <w:shd w:val="clear" w:color="000000" w:fill="FFFFFF"/>
          </w:tcPr>
          <w:p w14:paraId="72A704B6"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Construcción obras de ing. civil u obra pesada</w:t>
            </w:r>
          </w:p>
        </w:tc>
        <w:tc>
          <w:tcPr>
            <w:tcW w:w="1584" w:type="dxa"/>
            <w:tcBorders>
              <w:top w:val="nil"/>
              <w:left w:val="nil"/>
              <w:bottom w:val="nil"/>
              <w:right w:val="nil"/>
            </w:tcBorders>
            <w:shd w:val="clear" w:color="auto" w:fill="auto"/>
            <w:noWrap/>
          </w:tcPr>
          <w:p w14:paraId="0C6CAF9C"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1,681 </w:t>
            </w:r>
          </w:p>
        </w:tc>
        <w:tc>
          <w:tcPr>
            <w:tcW w:w="900" w:type="dxa"/>
            <w:tcBorders>
              <w:top w:val="nil"/>
              <w:left w:val="nil"/>
              <w:bottom w:val="nil"/>
              <w:right w:val="nil"/>
            </w:tcBorders>
            <w:shd w:val="clear" w:color="auto" w:fill="auto"/>
            <w:noWrap/>
          </w:tcPr>
          <w:p w14:paraId="40999FF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3.5%</w:t>
            </w:r>
          </w:p>
        </w:tc>
        <w:tc>
          <w:tcPr>
            <w:tcW w:w="900" w:type="dxa"/>
            <w:tcBorders>
              <w:top w:val="nil"/>
              <w:left w:val="nil"/>
              <w:bottom w:val="nil"/>
              <w:right w:val="nil"/>
            </w:tcBorders>
            <w:shd w:val="clear" w:color="auto" w:fill="auto"/>
            <w:noWrap/>
          </w:tcPr>
          <w:p w14:paraId="609A3AE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54.9%</w:t>
            </w:r>
          </w:p>
        </w:tc>
        <w:tc>
          <w:tcPr>
            <w:tcW w:w="266" w:type="dxa"/>
            <w:gridSpan w:val="2"/>
            <w:tcBorders>
              <w:top w:val="nil"/>
              <w:left w:val="nil"/>
              <w:bottom w:val="nil"/>
              <w:right w:val="nil"/>
            </w:tcBorders>
            <w:shd w:val="clear" w:color="auto" w:fill="auto"/>
            <w:noWrap/>
          </w:tcPr>
          <w:p w14:paraId="17D22235"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73771BE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4.4%</w:t>
            </w:r>
          </w:p>
        </w:tc>
        <w:tc>
          <w:tcPr>
            <w:tcW w:w="900" w:type="dxa"/>
            <w:tcBorders>
              <w:top w:val="nil"/>
              <w:left w:val="nil"/>
              <w:bottom w:val="nil"/>
              <w:right w:val="nil"/>
            </w:tcBorders>
            <w:shd w:val="clear" w:color="auto" w:fill="auto"/>
            <w:noWrap/>
          </w:tcPr>
          <w:p w14:paraId="3B754B4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68.6%</w:t>
            </w:r>
          </w:p>
        </w:tc>
        <w:tc>
          <w:tcPr>
            <w:tcW w:w="3906" w:type="dxa"/>
            <w:gridSpan w:val="2"/>
            <w:tcBorders>
              <w:top w:val="nil"/>
              <w:left w:val="nil"/>
              <w:bottom w:val="nil"/>
              <w:right w:val="nil"/>
            </w:tcBorders>
            <w:shd w:val="clear" w:color="auto" w:fill="auto"/>
          </w:tcPr>
          <w:p w14:paraId="1DD6843E"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212, 237, 238, 321, 324, 327, 331, 332, 521-522, 523, 532, 541, 561, 721, 811</w:t>
            </w:r>
          </w:p>
        </w:tc>
      </w:tr>
      <w:tr w:rsidR="00FB5253" w:rsidRPr="00FB5253" w14:paraId="00CBA164"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2852ECD"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327</w:t>
            </w:r>
          </w:p>
        </w:tc>
        <w:tc>
          <w:tcPr>
            <w:tcW w:w="2610" w:type="dxa"/>
            <w:tcBorders>
              <w:top w:val="nil"/>
              <w:left w:val="nil"/>
              <w:bottom w:val="nil"/>
              <w:right w:val="nil"/>
            </w:tcBorders>
            <w:shd w:val="clear" w:color="000000" w:fill="FFFFFF"/>
          </w:tcPr>
          <w:p w14:paraId="4A6116EF"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Fab. Prod. a base de minerales no metálicos</w:t>
            </w:r>
          </w:p>
        </w:tc>
        <w:tc>
          <w:tcPr>
            <w:tcW w:w="1584" w:type="dxa"/>
            <w:tcBorders>
              <w:top w:val="nil"/>
              <w:left w:val="nil"/>
              <w:bottom w:val="nil"/>
              <w:right w:val="nil"/>
            </w:tcBorders>
            <w:shd w:val="clear" w:color="auto" w:fill="auto"/>
            <w:noWrap/>
          </w:tcPr>
          <w:p w14:paraId="09B9ABF7"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1,308 </w:t>
            </w:r>
          </w:p>
        </w:tc>
        <w:tc>
          <w:tcPr>
            <w:tcW w:w="900" w:type="dxa"/>
            <w:tcBorders>
              <w:top w:val="nil"/>
              <w:left w:val="nil"/>
              <w:bottom w:val="nil"/>
              <w:right w:val="nil"/>
            </w:tcBorders>
            <w:shd w:val="clear" w:color="auto" w:fill="auto"/>
            <w:noWrap/>
          </w:tcPr>
          <w:p w14:paraId="3306E4BE"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2.7%</w:t>
            </w:r>
          </w:p>
        </w:tc>
        <w:tc>
          <w:tcPr>
            <w:tcW w:w="900" w:type="dxa"/>
            <w:tcBorders>
              <w:top w:val="nil"/>
              <w:left w:val="nil"/>
              <w:bottom w:val="nil"/>
              <w:right w:val="nil"/>
            </w:tcBorders>
            <w:shd w:val="clear" w:color="auto" w:fill="auto"/>
            <w:noWrap/>
          </w:tcPr>
          <w:p w14:paraId="2A8227D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57.6%</w:t>
            </w:r>
          </w:p>
        </w:tc>
        <w:tc>
          <w:tcPr>
            <w:tcW w:w="266" w:type="dxa"/>
            <w:gridSpan w:val="2"/>
            <w:tcBorders>
              <w:top w:val="nil"/>
              <w:left w:val="nil"/>
              <w:bottom w:val="nil"/>
              <w:right w:val="nil"/>
            </w:tcBorders>
            <w:shd w:val="clear" w:color="auto" w:fill="auto"/>
            <w:noWrap/>
          </w:tcPr>
          <w:p w14:paraId="5E3F1C46"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362C99F9"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3.4%</w:t>
            </w:r>
          </w:p>
        </w:tc>
        <w:tc>
          <w:tcPr>
            <w:tcW w:w="900" w:type="dxa"/>
            <w:tcBorders>
              <w:top w:val="nil"/>
              <w:left w:val="nil"/>
              <w:bottom w:val="nil"/>
              <w:right w:val="nil"/>
            </w:tcBorders>
            <w:shd w:val="clear" w:color="auto" w:fill="auto"/>
            <w:noWrap/>
          </w:tcPr>
          <w:p w14:paraId="681BB88D"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72.1%</w:t>
            </w:r>
          </w:p>
        </w:tc>
        <w:tc>
          <w:tcPr>
            <w:tcW w:w="3906" w:type="dxa"/>
            <w:gridSpan w:val="2"/>
            <w:tcBorders>
              <w:top w:val="nil"/>
              <w:left w:val="nil"/>
              <w:bottom w:val="nil"/>
              <w:right w:val="nil"/>
            </w:tcBorders>
            <w:shd w:val="clear" w:color="auto" w:fill="auto"/>
          </w:tcPr>
          <w:p w14:paraId="0A83E3ED"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212, 221, 322, 324, 327, 523, 532, 561</w:t>
            </w:r>
          </w:p>
        </w:tc>
      </w:tr>
      <w:tr w:rsidR="00FB5253" w:rsidRPr="00FB5253" w14:paraId="3CCECD8A"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1EFB25D6"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335</w:t>
            </w:r>
          </w:p>
        </w:tc>
        <w:tc>
          <w:tcPr>
            <w:tcW w:w="2610" w:type="dxa"/>
            <w:tcBorders>
              <w:top w:val="nil"/>
              <w:left w:val="nil"/>
              <w:bottom w:val="nil"/>
              <w:right w:val="nil"/>
            </w:tcBorders>
            <w:shd w:val="clear" w:color="000000" w:fill="FFFFFF"/>
          </w:tcPr>
          <w:p w14:paraId="23E7588A"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Fab. Eq. generación eléctrica y aparatos eléctricos</w:t>
            </w:r>
          </w:p>
        </w:tc>
        <w:tc>
          <w:tcPr>
            <w:tcW w:w="1584" w:type="dxa"/>
            <w:tcBorders>
              <w:top w:val="nil"/>
              <w:left w:val="nil"/>
              <w:bottom w:val="nil"/>
              <w:right w:val="nil"/>
            </w:tcBorders>
            <w:shd w:val="clear" w:color="auto" w:fill="auto"/>
            <w:noWrap/>
          </w:tcPr>
          <w:p w14:paraId="7D3C6448"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1,198 </w:t>
            </w:r>
          </w:p>
        </w:tc>
        <w:tc>
          <w:tcPr>
            <w:tcW w:w="900" w:type="dxa"/>
            <w:tcBorders>
              <w:top w:val="nil"/>
              <w:left w:val="nil"/>
              <w:bottom w:val="nil"/>
              <w:right w:val="nil"/>
            </w:tcBorders>
            <w:shd w:val="clear" w:color="auto" w:fill="auto"/>
            <w:noWrap/>
          </w:tcPr>
          <w:p w14:paraId="10E024EB"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2.5%</w:t>
            </w:r>
          </w:p>
        </w:tc>
        <w:tc>
          <w:tcPr>
            <w:tcW w:w="900" w:type="dxa"/>
            <w:tcBorders>
              <w:top w:val="nil"/>
              <w:left w:val="nil"/>
              <w:bottom w:val="nil"/>
              <w:right w:val="nil"/>
            </w:tcBorders>
            <w:shd w:val="clear" w:color="auto" w:fill="auto"/>
            <w:noWrap/>
          </w:tcPr>
          <w:p w14:paraId="01F505E5"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60.2%</w:t>
            </w:r>
          </w:p>
        </w:tc>
        <w:tc>
          <w:tcPr>
            <w:tcW w:w="266" w:type="dxa"/>
            <w:gridSpan w:val="2"/>
            <w:tcBorders>
              <w:top w:val="nil"/>
              <w:left w:val="nil"/>
              <w:bottom w:val="nil"/>
              <w:right w:val="nil"/>
            </w:tcBorders>
            <w:shd w:val="clear" w:color="auto" w:fill="auto"/>
            <w:noWrap/>
          </w:tcPr>
          <w:p w14:paraId="2FEFD059"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1E18BBFB"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3.1%</w:t>
            </w:r>
          </w:p>
        </w:tc>
        <w:tc>
          <w:tcPr>
            <w:tcW w:w="900" w:type="dxa"/>
            <w:tcBorders>
              <w:top w:val="nil"/>
              <w:left w:val="nil"/>
              <w:bottom w:val="nil"/>
              <w:right w:val="nil"/>
            </w:tcBorders>
            <w:shd w:val="clear" w:color="auto" w:fill="auto"/>
            <w:noWrap/>
          </w:tcPr>
          <w:p w14:paraId="35F047E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75.2%</w:t>
            </w:r>
          </w:p>
        </w:tc>
        <w:tc>
          <w:tcPr>
            <w:tcW w:w="3906" w:type="dxa"/>
            <w:gridSpan w:val="2"/>
            <w:tcBorders>
              <w:top w:val="nil"/>
              <w:left w:val="nil"/>
              <w:bottom w:val="nil"/>
              <w:right w:val="nil"/>
            </w:tcBorders>
            <w:shd w:val="clear" w:color="auto" w:fill="auto"/>
          </w:tcPr>
          <w:p w14:paraId="5E0339D7"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326, 331, 335, 481, 532</w:t>
            </w:r>
          </w:p>
        </w:tc>
      </w:tr>
      <w:tr w:rsidR="00FB5253" w:rsidRPr="00FB5253" w14:paraId="2BA132C9" w14:textId="77777777" w:rsidTr="00FB5253">
        <w:trPr>
          <w:gridAfter w:val="1"/>
          <w:wAfter w:w="177" w:type="dxa"/>
          <w:trHeight w:val="20"/>
        </w:trPr>
        <w:tc>
          <w:tcPr>
            <w:tcW w:w="737" w:type="dxa"/>
            <w:gridSpan w:val="2"/>
            <w:tcBorders>
              <w:top w:val="nil"/>
              <w:left w:val="nil"/>
              <w:bottom w:val="nil"/>
              <w:right w:val="nil"/>
            </w:tcBorders>
            <w:shd w:val="clear" w:color="000000" w:fill="FFFFFF"/>
            <w:noWrap/>
          </w:tcPr>
          <w:p w14:paraId="64AFF834"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112</w:t>
            </w:r>
          </w:p>
        </w:tc>
        <w:tc>
          <w:tcPr>
            <w:tcW w:w="2610" w:type="dxa"/>
            <w:tcBorders>
              <w:top w:val="nil"/>
              <w:left w:val="nil"/>
              <w:bottom w:val="nil"/>
              <w:right w:val="nil"/>
            </w:tcBorders>
            <w:shd w:val="clear" w:color="000000" w:fill="FFFFFF"/>
          </w:tcPr>
          <w:p w14:paraId="4DD1D142"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Ganadería</w:t>
            </w:r>
          </w:p>
        </w:tc>
        <w:tc>
          <w:tcPr>
            <w:tcW w:w="1584" w:type="dxa"/>
            <w:tcBorders>
              <w:top w:val="nil"/>
              <w:left w:val="nil"/>
              <w:bottom w:val="nil"/>
              <w:right w:val="nil"/>
            </w:tcBorders>
            <w:shd w:val="clear" w:color="auto" w:fill="auto"/>
            <w:noWrap/>
          </w:tcPr>
          <w:p w14:paraId="0555C02D" w14:textId="77777777" w:rsidR="00FB5253" w:rsidRPr="00FB5253" w:rsidRDefault="00FB5253" w:rsidP="00FB5253">
            <w:pPr>
              <w:spacing w:after="0" w:line="240" w:lineRule="auto"/>
              <w:ind w:right="-48"/>
              <w:jc w:val="right"/>
              <w:rPr>
                <w:rFonts w:ascii="Arial Narrow" w:eastAsia="Times New Roman" w:hAnsi="Arial Narrow" w:cs="Times New Roman"/>
                <w:color w:val="000000"/>
              </w:rPr>
            </w:pPr>
            <w:r w:rsidRPr="00FB5253">
              <w:rPr>
                <w:rFonts w:ascii="Arial Narrow" w:hAnsi="Arial Narrow"/>
              </w:rPr>
              <w:t xml:space="preserve"> 846 </w:t>
            </w:r>
          </w:p>
        </w:tc>
        <w:tc>
          <w:tcPr>
            <w:tcW w:w="900" w:type="dxa"/>
            <w:tcBorders>
              <w:top w:val="nil"/>
              <w:left w:val="nil"/>
              <w:bottom w:val="nil"/>
              <w:right w:val="nil"/>
            </w:tcBorders>
            <w:shd w:val="clear" w:color="auto" w:fill="auto"/>
            <w:noWrap/>
          </w:tcPr>
          <w:p w14:paraId="45BA20BD"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1.8%</w:t>
            </w:r>
          </w:p>
        </w:tc>
        <w:tc>
          <w:tcPr>
            <w:tcW w:w="900" w:type="dxa"/>
            <w:tcBorders>
              <w:top w:val="nil"/>
              <w:left w:val="nil"/>
              <w:bottom w:val="nil"/>
              <w:right w:val="nil"/>
            </w:tcBorders>
            <w:shd w:val="clear" w:color="auto" w:fill="auto"/>
            <w:noWrap/>
          </w:tcPr>
          <w:p w14:paraId="1086DAD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61.9%</w:t>
            </w:r>
          </w:p>
        </w:tc>
        <w:tc>
          <w:tcPr>
            <w:tcW w:w="266" w:type="dxa"/>
            <w:gridSpan w:val="2"/>
            <w:tcBorders>
              <w:top w:val="nil"/>
              <w:left w:val="nil"/>
              <w:bottom w:val="nil"/>
              <w:right w:val="nil"/>
            </w:tcBorders>
            <w:shd w:val="clear" w:color="auto" w:fill="auto"/>
            <w:noWrap/>
          </w:tcPr>
          <w:p w14:paraId="20852379"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EAE9E7E"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2.2%</w:t>
            </w:r>
          </w:p>
        </w:tc>
        <w:tc>
          <w:tcPr>
            <w:tcW w:w="900" w:type="dxa"/>
            <w:tcBorders>
              <w:top w:val="nil"/>
              <w:left w:val="nil"/>
              <w:bottom w:val="nil"/>
              <w:right w:val="nil"/>
            </w:tcBorders>
            <w:shd w:val="clear" w:color="auto" w:fill="auto"/>
            <w:noWrap/>
          </w:tcPr>
          <w:p w14:paraId="7C0310D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77.4%</w:t>
            </w:r>
          </w:p>
        </w:tc>
        <w:tc>
          <w:tcPr>
            <w:tcW w:w="3906" w:type="dxa"/>
            <w:gridSpan w:val="2"/>
            <w:tcBorders>
              <w:top w:val="nil"/>
              <w:left w:val="nil"/>
              <w:bottom w:val="nil"/>
              <w:right w:val="nil"/>
            </w:tcBorders>
            <w:shd w:val="clear" w:color="auto" w:fill="auto"/>
          </w:tcPr>
          <w:p w14:paraId="1CA972AE"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111, 115, 222, 311</w:t>
            </w:r>
          </w:p>
        </w:tc>
      </w:tr>
      <w:tr w:rsidR="00FB5253" w:rsidRPr="00FB5253" w14:paraId="45150F32"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62261DFD"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332</w:t>
            </w:r>
          </w:p>
        </w:tc>
        <w:tc>
          <w:tcPr>
            <w:tcW w:w="2610" w:type="dxa"/>
            <w:tcBorders>
              <w:top w:val="nil"/>
              <w:left w:val="nil"/>
              <w:bottom w:val="nil"/>
              <w:right w:val="nil"/>
            </w:tcBorders>
            <w:shd w:val="clear" w:color="000000" w:fill="FFFFFF"/>
          </w:tcPr>
          <w:p w14:paraId="6B594BFF"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Fab. de prod. metálicos</w:t>
            </w:r>
          </w:p>
        </w:tc>
        <w:tc>
          <w:tcPr>
            <w:tcW w:w="1584" w:type="dxa"/>
            <w:tcBorders>
              <w:top w:val="nil"/>
              <w:left w:val="nil"/>
              <w:bottom w:val="nil"/>
              <w:right w:val="nil"/>
            </w:tcBorders>
            <w:shd w:val="clear" w:color="auto" w:fill="auto"/>
            <w:noWrap/>
          </w:tcPr>
          <w:p w14:paraId="5BC574B7"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775 </w:t>
            </w:r>
          </w:p>
        </w:tc>
        <w:tc>
          <w:tcPr>
            <w:tcW w:w="900" w:type="dxa"/>
            <w:tcBorders>
              <w:top w:val="nil"/>
              <w:left w:val="nil"/>
              <w:bottom w:val="nil"/>
              <w:right w:val="nil"/>
            </w:tcBorders>
            <w:shd w:val="clear" w:color="auto" w:fill="auto"/>
            <w:noWrap/>
          </w:tcPr>
          <w:p w14:paraId="411B6CB8"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1.6%</w:t>
            </w:r>
          </w:p>
        </w:tc>
        <w:tc>
          <w:tcPr>
            <w:tcW w:w="900" w:type="dxa"/>
            <w:tcBorders>
              <w:top w:val="nil"/>
              <w:left w:val="nil"/>
              <w:bottom w:val="nil"/>
              <w:right w:val="nil"/>
            </w:tcBorders>
            <w:shd w:val="clear" w:color="auto" w:fill="auto"/>
            <w:noWrap/>
          </w:tcPr>
          <w:p w14:paraId="54269952"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63.6%</w:t>
            </w:r>
          </w:p>
        </w:tc>
        <w:tc>
          <w:tcPr>
            <w:tcW w:w="266" w:type="dxa"/>
            <w:gridSpan w:val="2"/>
            <w:tcBorders>
              <w:top w:val="nil"/>
              <w:left w:val="nil"/>
              <w:bottom w:val="nil"/>
              <w:right w:val="nil"/>
            </w:tcBorders>
            <w:shd w:val="clear" w:color="auto" w:fill="auto"/>
            <w:noWrap/>
          </w:tcPr>
          <w:p w14:paraId="67D4CDC1"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69E665B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2.0%</w:t>
            </w:r>
          </w:p>
        </w:tc>
        <w:tc>
          <w:tcPr>
            <w:tcW w:w="900" w:type="dxa"/>
            <w:tcBorders>
              <w:top w:val="nil"/>
              <w:left w:val="nil"/>
              <w:bottom w:val="nil"/>
              <w:right w:val="nil"/>
            </w:tcBorders>
            <w:shd w:val="clear" w:color="auto" w:fill="auto"/>
            <w:noWrap/>
          </w:tcPr>
          <w:p w14:paraId="46D8057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79.5%</w:t>
            </w:r>
          </w:p>
        </w:tc>
        <w:tc>
          <w:tcPr>
            <w:tcW w:w="3906" w:type="dxa"/>
            <w:gridSpan w:val="2"/>
            <w:tcBorders>
              <w:top w:val="nil"/>
              <w:left w:val="nil"/>
              <w:bottom w:val="nil"/>
              <w:right w:val="nil"/>
            </w:tcBorders>
            <w:shd w:val="clear" w:color="auto" w:fill="auto"/>
          </w:tcPr>
          <w:p w14:paraId="6855F7EC"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331, 332, 493, 532, 561</w:t>
            </w:r>
          </w:p>
        </w:tc>
      </w:tr>
      <w:tr w:rsidR="00FB5253" w:rsidRPr="00FB5253" w14:paraId="28D8F2FD"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53F4D1AC"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322</w:t>
            </w:r>
          </w:p>
        </w:tc>
        <w:tc>
          <w:tcPr>
            <w:tcW w:w="2610" w:type="dxa"/>
            <w:tcBorders>
              <w:top w:val="nil"/>
              <w:left w:val="nil"/>
              <w:bottom w:val="nil"/>
              <w:right w:val="nil"/>
            </w:tcBorders>
            <w:shd w:val="clear" w:color="000000" w:fill="FFFFFF"/>
          </w:tcPr>
          <w:p w14:paraId="721C8B86"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Ind. del papel</w:t>
            </w:r>
          </w:p>
        </w:tc>
        <w:tc>
          <w:tcPr>
            <w:tcW w:w="1584" w:type="dxa"/>
            <w:tcBorders>
              <w:top w:val="nil"/>
              <w:left w:val="nil"/>
              <w:bottom w:val="nil"/>
              <w:right w:val="nil"/>
            </w:tcBorders>
            <w:shd w:val="clear" w:color="auto" w:fill="auto"/>
            <w:noWrap/>
          </w:tcPr>
          <w:p w14:paraId="4C217DED"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863 </w:t>
            </w:r>
          </w:p>
        </w:tc>
        <w:tc>
          <w:tcPr>
            <w:tcW w:w="900" w:type="dxa"/>
            <w:tcBorders>
              <w:top w:val="nil"/>
              <w:left w:val="nil"/>
              <w:bottom w:val="nil"/>
              <w:right w:val="nil"/>
            </w:tcBorders>
            <w:shd w:val="clear" w:color="auto" w:fill="auto"/>
            <w:noWrap/>
          </w:tcPr>
          <w:p w14:paraId="3BE8DCD1"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1.8%</w:t>
            </w:r>
          </w:p>
        </w:tc>
        <w:tc>
          <w:tcPr>
            <w:tcW w:w="900" w:type="dxa"/>
            <w:tcBorders>
              <w:top w:val="nil"/>
              <w:left w:val="nil"/>
              <w:bottom w:val="nil"/>
              <w:right w:val="nil"/>
            </w:tcBorders>
            <w:shd w:val="clear" w:color="auto" w:fill="auto"/>
            <w:noWrap/>
          </w:tcPr>
          <w:p w14:paraId="6F6C1118"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65.4%</w:t>
            </w:r>
          </w:p>
        </w:tc>
        <w:tc>
          <w:tcPr>
            <w:tcW w:w="266" w:type="dxa"/>
            <w:gridSpan w:val="2"/>
            <w:tcBorders>
              <w:top w:val="nil"/>
              <w:left w:val="nil"/>
              <w:bottom w:val="nil"/>
              <w:right w:val="nil"/>
            </w:tcBorders>
            <w:shd w:val="clear" w:color="auto" w:fill="auto"/>
            <w:noWrap/>
          </w:tcPr>
          <w:p w14:paraId="1FD8B763"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58001992"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2.3%</w:t>
            </w:r>
          </w:p>
        </w:tc>
        <w:tc>
          <w:tcPr>
            <w:tcW w:w="900" w:type="dxa"/>
            <w:tcBorders>
              <w:top w:val="nil"/>
              <w:left w:val="nil"/>
              <w:bottom w:val="nil"/>
              <w:right w:val="nil"/>
            </w:tcBorders>
            <w:shd w:val="clear" w:color="auto" w:fill="auto"/>
            <w:noWrap/>
          </w:tcPr>
          <w:p w14:paraId="16E1D041"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81.7%</w:t>
            </w:r>
          </w:p>
        </w:tc>
        <w:tc>
          <w:tcPr>
            <w:tcW w:w="3906" w:type="dxa"/>
            <w:gridSpan w:val="2"/>
            <w:tcBorders>
              <w:top w:val="nil"/>
              <w:left w:val="nil"/>
              <w:bottom w:val="nil"/>
              <w:right w:val="nil"/>
            </w:tcBorders>
            <w:shd w:val="clear" w:color="auto" w:fill="auto"/>
          </w:tcPr>
          <w:p w14:paraId="6FFF1BC3"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221, 313, 322, 532</w:t>
            </w:r>
          </w:p>
        </w:tc>
      </w:tr>
      <w:tr w:rsidR="00FB5253" w:rsidRPr="00FB5253" w14:paraId="042CEE94"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25EEA429"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931</w:t>
            </w:r>
          </w:p>
        </w:tc>
        <w:tc>
          <w:tcPr>
            <w:tcW w:w="2610" w:type="dxa"/>
            <w:tcBorders>
              <w:top w:val="nil"/>
              <w:left w:val="nil"/>
              <w:bottom w:val="nil"/>
              <w:right w:val="nil"/>
            </w:tcBorders>
            <w:shd w:val="clear" w:color="000000" w:fill="FFFFFF"/>
          </w:tcPr>
          <w:p w14:paraId="4F1C80FA"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Activ. Gobierno</w:t>
            </w:r>
          </w:p>
        </w:tc>
        <w:tc>
          <w:tcPr>
            <w:tcW w:w="1584" w:type="dxa"/>
            <w:tcBorders>
              <w:top w:val="nil"/>
              <w:left w:val="nil"/>
              <w:bottom w:val="nil"/>
              <w:right w:val="nil"/>
            </w:tcBorders>
            <w:shd w:val="clear" w:color="auto" w:fill="auto"/>
            <w:noWrap/>
          </w:tcPr>
          <w:p w14:paraId="138CC69F"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719 </w:t>
            </w:r>
          </w:p>
        </w:tc>
        <w:tc>
          <w:tcPr>
            <w:tcW w:w="900" w:type="dxa"/>
            <w:tcBorders>
              <w:top w:val="nil"/>
              <w:left w:val="nil"/>
              <w:bottom w:val="nil"/>
              <w:right w:val="nil"/>
            </w:tcBorders>
            <w:shd w:val="clear" w:color="auto" w:fill="auto"/>
            <w:noWrap/>
          </w:tcPr>
          <w:p w14:paraId="1AAC8666"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1.5%</w:t>
            </w:r>
          </w:p>
        </w:tc>
        <w:tc>
          <w:tcPr>
            <w:tcW w:w="900" w:type="dxa"/>
            <w:tcBorders>
              <w:top w:val="nil"/>
              <w:left w:val="nil"/>
              <w:bottom w:val="nil"/>
              <w:right w:val="nil"/>
            </w:tcBorders>
            <w:shd w:val="clear" w:color="auto" w:fill="auto"/>
            <w:noWrap/>
          </w:tcPr>
          <w:p w14:paraId="67ACB93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66.9%</w:t>
            </w:r>
          </w:p>
        </w:tc>
        <w:tc>
          <w:tcPr>
            <w:tcW w:w="266" w:type="dxa"/>
            <w:gridSpan w:val="2"/>
            <w:tcBorders>
              <w:top w:val="nil"/>
              <w:left w:val="nil"/>
              <w:bottom w:val="nil"/>
              <w:right w:val="nil"/>
            </w:tcBorders>
            <w:shd w:val="clear" w:color="auto" w:fill="auto"/>
            <w:noWrap/>
          </w:tcPr>
          <w:p w14:paraId="684A5BBA"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07ADEC3B"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1.9%</w:t>
            </w:r>
          </w:p>
        </w:tc>
        <w:tc>
          <w:tcPr>
            <w:tcW w:w="900" w:type="dxa"/>
            <w:tcBorders>
              <w:top w:val="nil"/>
              <w:left w:val="nil"/>
              <w:bottom w:val="nil"/>
              <w:right w:val="nil"/>
            </w:tcBorders>
            <w:shd w:val="clear" w:color="auto" w:fill="auto"/>
            <w:noWrap/>
          </w:tcPr>
          <w:p w14:paraId="364C380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83.6%</w:t>
            </w:r>
          </w:p>
        </w:tc>
        <w:tc>
          <w:tcPr>
            <w:tcW w:w="3906" w:type="dxa"/>
            <w:gridSpan w:val="2"/>
            <w:tcBorders>
              <w:top w:val="nil"/>
              <w:left w:val="nil"/>
              <w:bottom w:val="nil"/>
              <w:right w:val="nil"/>
            </w:tcBorders>
            <w:shd w:val="clear" w:color="auto" w:fill="auto"/>
          </w:tcPr>
          <w:p w14:paraId="250D240E"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222, 238, 322, 323, 324, 325, 481, 488, 491, 492, 493, 511, 512, 515, 517, 521-522, 541, 561, 562, 711, 721, 722, 811</w:t>
            </w:r>
          </w:p>
        </w:tc>
      </w:tr>
      <w:tr w:rsidR="00FB5253" w:rsidRPr="00FB5253" w14:paraId="14361A0D"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4AC94DCD"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312</w:t>
            </w:r>
          </w:p>
        </w:tc>
        <w:tc>
          <w:tcPr>
            <w:tcW w:w="2610" w:type="dxa"/>
            <w:tcBorders>
              <w:top w:val="nil"/>
              <w:left w:val="nil"/>
              <w:bottom w:val="nil"/>
              <w:right w:val="nil"/>
            </w:tcBorders>
            <w:shd w:val="clear" w:color="000000" w:fill="FFFFFF"/>
          </w:tcPr>
          <w:p w14:paraId="27BA877E"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Ind. bebidas y tabaco</w:t>
            </w:r>
          </w:p>
        </w:tc>
        <w:tc>
          <w:tcPr>
            <w:tcW w:w="1584" w:type="dxa"/>
            <w:tcBorders>
              <w:top w:val="nil"/>
              <w:left w:val="nil"/>
              <w:bottom w:val="nil"/>
              <w:right w:val="nil"/>
            </w:tcBorders>
            <w:shd w:val="clear" w:color="auto" w:fill="auto"/>
            <w:noWrap/>
          </w:tcPr>
          <w:p w14:paraId="39ECB455"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708 </w:t>
            </w:r>
          </w:p>
        </w:tc>
        <w:tc>
          <w:tcPr>
            <w:tcW w:w="900" w:type="dxa"/>
            <w:tcBorders>
              <w:top w:val="nil"/>
              <w:left w:val="nil"/>
              <w:bottom w:val="nil"/>
              <w:right w:val="nil"/>
            </w:tcBorders>
            <w:shd w:val="clear" w:color="auto" w:fill="auto"/>
            <w:noWrap/>
          </w:tcPr>
          <w:p w14:paraId="48CEE64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1.5%</w:t>
            </w:r>
          </w:p>
        </w:tc>
        <w:tc>
          <w:tcPr>
            <w:tcW w:w="900" w:type="dxa"/>
            <w:tcBorders>
              <w:top w:val="nil"/>
              <w:left w:val="nil"/>
              <w:bottom w:val="nil"/>
              <w:right w:val="nil"/>
            </w:tcBorders>
            <w:shd w:val="clear" w:color="auto" w:fill="auto"/>
            <w:noWrap/>
          </w:tcPr>
          <w:p w14:paraId="446479D2"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68.4%</w:t>
            </w:r>
          </w:p>
        </w:tc>
        <w:tc>
          <w:tcPr>
            <w:tcW w:w="266" w:type="dxa"/>
            <w:gridSpan w:val="2"/>
            <w:tcBorders>
              <w:top w:val="nil"/>
              <w:left w:val="nil"/>
              <w:bottom w:val="nil"/>
              <w:right w:val="nil"/>
            </w:tcBorders>
            <w:shd w:val="clear" w:color="auto" w:fill="auto"/>
            <w:noWrap/>
          </w:tcPr>
          <w:p w14:paraId="5DA25331"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375E59D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1.9%</w:t>
            </w:r>
          </w:p>
        </w:tc>
        <w:tc>
          <w:tcPr>
            <w:tcW w:w="900" w:type="dxa"/>
            <w:tcBorders>
              <w:top w:val="nil"/>
              <w:left w:val="nil"/>
              <w:bottom w:val="nil"/>
              <w:right w:val="nil"/>
            </w:tcBorders>
            <w:shd w:val="clear" w:color="auto" w:fill="auto"/>
            <w:noWrap/>
          </w:tcPr>
          <w:p w14:paraId="39A95B2E"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85.5%</w:t>
            </w:r>
          </w:p>
        </w:tc>
        <w:tc>
          <w:tcPr>
            <w:tcW w:w="3906" w:type="dxa"/>
            <w:gridSpan w:val="2"/>
            <w:tcBorders>
              <w:top w:val="nil"/>
              <w:left w:val="nil"/>
              <w:bottom w:val="nil"/>
              <w:right w:val="nil"/>
            </w:tcBorders>
            <w:shd w:val="clear" w:color="auto" w:fill="auto"/>
          </w:tcPr>
          <w:p w14:paraId="311BD7E4"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111, 222, 311, 321, 326, 327, 332, 493, 511, 561</w:t>
            </w:r>
          </w:p>
        </w:tc>
      </w:tr>
      <w:tr w:rsidR="00FB5253" w:rsidRPr="00FB5253" w14:paraId="2B879F2D"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7A921E7D"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lastRenderedPageBreak/>
              <w:t>325</w:t>
            </w:r>
          </w:p>
        </w:tc>
        <w:tc>
          <w:tcPr>
            <w:tcW w:w="2610" w:type="dxa"/>
            <w:tcBorders>
              <w:top w:val="nil"/>
              <w:left w:val="nil"/>
              <w:bottom w:val="nil"/>
              <w:right w:val="nil"/>
            </w:tcBorders>
            <w:shd w:val="clear" w:color="000000" w:fill="FFFFFF"/>
          </w:tcPr>
          <w:p w14:paraId="52A8A356"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Ind. química</w:t>
            </w:r>
          </w:p>
        </w:tc>
        <w:tc>
          <w:tcPr>
            <w:tcW w:w="1584" w:type="dxa"/>
            <w:tcBorders>
              <w:top w:val="nil"/>
              <w:left w:val="nil"/>
              <w:bottom w:val="nil"/>
              <w:right w:val="nil"/>
            </w:tcBorders>
            <w:shd w:val="clear" w:color="auto" w:fill="auto"/>
            <w:noWrap/>
          </w:tcPr>
          <w:p w14:paraId="2A8EF2E2"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547 </w:t>
            </w:r>
          </w:p>
        </w:tc>
        <w:tc>
          <w:tcPr>
            <w:tcW w:w="900" w:type="dxa"/>
            <w:tcBorders>
              <w:top w:val="nil"/>
              <w:left w:val="nil"/>
              <w:bottom w:val="nil"/>
              <w:right w:val="nil"/>
            </w:tcBorders>
            <w:shd w:val="clear" w:color="auto" w:fill="auto"/>
            <w:noWrap/>
          </w:tcPr>
          <w:p w14:paraId="49089D5F"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1.1%</w:t>
            </w:r>
          </w:p>
        </w:tc>
        <w:tc>
          <w:tcPr>
            <w:tcW w:w="900" w:type="dxa"/>
            <w:tcBorders>
              <w:top w:val="nil"/>
              <w:left w:val="nil"/>
              <w:bottom w:val="nil"/>
              <w:right w:val="nil"/>
            </w:tcBorders>
            <w:shd w:val="clear" w:color="auto" w:fill="auto"/>
            <w:noWrap/>
          </w:tcPr>
          <w:p w14:paraId="6A8A141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69.5%</w:t>
            </w:r>
          </w:p>
        </w:tc>
        <w:tc>
          <w:tcPr>
            <w:tcW w:w="266" w:type="dxa"/>
            <w:gridSpan w:val="2"/>
            <w:tcBorders>
              <w:top w:val="nil"/>
              <w:left w:val="nil"/>
              <w:bottom w:val="nil"/>
              <w:right w:val="nil"/>
            </w:tcBorders>
            <w:shd w:val="clear" w:color="auto" w:fill="auto"/>
            <w:noWrap/>
          </w:tcPr>
          <w:p w14:paraId="4E3264C4"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7E5090EF"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1.4%</w:t>
            </w:r>
          </w:p>
        </w:tc>
        <w:tc>
          <w:tcPr>
            <w:tcW w:w="900" w:type="dxa"/>
            <w:tcBorders>
              <w:top w:val="nil"/>
              <w:left w:val="nil"/>
              <w:bottom w:val="nil"/>
              <w:right w:val="nil"/>
            </w:tcBorders>
            <w:shd w:val="clear" w:color="auto" w:fill="auto"/>
            <w:noWrap/>
          </w:tcPr>
          <w:p w14:paraId="73D529F1"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86.9%</w:t>
            </w:r>
          </w:p>
        </w:tc>
        <w:tc>
          <w:tcPr>
            <w:tcW w:w="3906" w:type="dxa"/>
            <w:gridSpan w:val="2"/>
            <w:tcBorders>
              <w:top w:val="nil"/>
              <w:left w:val="nil"/>
              <w:bottom w:val="nil"/>
              <w:right w:val="nil"/>
            </w:tcBorders>
            <w:shd w:val="clear" w:color="auto" w:fill="auto"/>
          </w:tcPr>
          <w:p w14:paraId="53B6EBF9"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113, 323, 324, 325, 431, 483, 484, 493, 511, 523, 532, 541, 561</w:t>
            </w:r>
          </w:p>
        </w:tc>
      </w:tr>
      <w:tr w:rsidR="00FB5253" w:rsidRPr="00FB5253" w14:paraId="6E3F44CD"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CF25486"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531</w:t>
            </w:r>
          </w:p>
        </w:tc>
        <w:tc>
          <w:tcPr>
            <w:tcW w:w="2610" w:type="dxa"/>
            <w:tcBorders>
              <w:top w:val="nil"/>
              <w:left w:val="nil"/>
              <w:bottom w:val="nil"/>
              <w:right w:val="nil"/>
            </w:tcBorders>
            <w:shd w:val="clear" w:color="000000" w:fill="FFFFFF"/>
          </w:tcPr>
          <w:p w14:paraId="47A13D9F"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Serv. inmobiliarios</w:t>
            </w:r>
          </w:p>
        </w:tc>
        <w:tc>
          <w:tcPr>
            <w:tcW w:w="1584" w:type="dxa"/>
            <w:tcBorders>
              <w:top w:val="nil"/>
              <w:left w:val="nil"/>
              <w:bottom w:val="nil"/>
              <w:right w:val="nil"/>
            </w:tcBorders>
            <w:shd w:val="clear" w:color="auto" w:fill="auto"/>
            <w:noWrap/>
          </w:tcPr>
          <w:p w14:paraId="0FC5C54C"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592 </w:t>
            </w:r>
          </w:p>
        </w:tc>
        <w:tc>
          <w:tcPr>
            <w:tcW w:w="900" w:type="dxa"/>
            <w:tcBorders>
              <w:top w:val="nil"/>
              <w:left w:val="nil"/>
              <w:bottom w:val="nil"/>
              <w:right w:val="nil"/>
            </w:tcBorders>
            <w:shd w:val="clear" w:color="auto" w:fill="auto"/>
            <w:noWrap/>
          </w:tcPr>
          <w:p w14:paraId="312EA17E"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1.2%</w:t>
            </w:r>
          </w:p>
        </w:tc>
        <w:tc>
          <w:tcPr>
            <w:tcW w:w="900" w:type="dxa"/>
            <w:tcBorders>
              <w:top w:val="nil"/>
              <w:left w:val="nil"/>
              <w:bottom w:val="nil"/>
              <w:right w:val="nil"/>
            </w:tcBorders>
            <w:shd w:val="clear" w:color="auto" w:fill="auto"/>
            <w:noWrap/>
          </w:tcPr>
          <w:p w14:paraId="64F6310B"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70.8%</w:t>
            </w:r>
          </w:p>
        </w:tc>
        <w:tc>
          <w:tcPr>
            <w:tcW w:w="266" w:type="dxa"/>
            <w:gridSpan w:val="2"/>
            <w:tcBorders>
              <w:top w:val="nil"/>
              <w:left w:val="nil"/>
              <w:bottom w:val="nil"/>
              <w:right w:val="nil"/>
            </w:tcBorders>
            <w:shd w:val="clear" w:color="auto" w:fill="auto"/>
            <w:noWrap/>
          </w:tcPr>
          <w:p w14:paraId="53C45DC5"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2F4E223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1.6%</w:t>
            </w:r>
          </w:p>
        </w:tc>
        <w:tc>
          <w:tcPr>
            <w:tcW w:w="900" w:type="dxa"/>
            <w:tcBorders>
              <w:top w:val="nil"/>
              <w:left w:val="nil"/>
              <w:bottom w:val="nil"/>
              <w:right w:val="nil"/>
            </w:tcBorders>
            <w:shd w:val="clear" w:color="auto" w:fill="auto"/>
            <w:noWrap/>
          </w:tcPr>
          <w:p w14:paraId="63825A2F"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88.5%</w:t>
            </w:r>
          </w:p>
        </w:tc>
        <w:tc>
          <w:tcPr>
            <w:tcW w:w="3906" w:type="dxa"/>
            <w:gridSpan w:val="2"/>
            <w:tcBorders>
              <w:top w:val="nil"/>
              <w:left w:val="nil"/>
              <w:bottom w:val="nil"/>
              <w:right w:val="nil"/>
            </w:tcBorders>
            <w:shd w:val="clear" w:color="auto" w:fill="auto"/>
          </w:tcPr>
          <w:p w14:paraId="1ACAB99C"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222, 323, 324, 492, 511, 519, 521-522, 523, 531, 532, 541, 811</w:t>
            </w:r>
          </w:p>
        </w:tc>
      </w:tr>
      <w:tr w:rsidR="00FB5253" w:rsidRPr="00FB5253" w14:paraId="541EB360"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0C3F4FFB"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333</w:t>
            </w:r>
          </w:p>
        </w:tc>
        <w:tc>
          <w:tcPr>
            <w:tcW w:w="2610" w:type="dxa"/>
            <w:tcBorders>
              <w:top w:val="nil"/>
              <w:left w:val="nil"/>
              <w:bottom w:val="nil"/>
              <w:right w:val="nil"/>
            </w:tcBorders>
            <w:shd w:val="clear" w:color="000000" w:fill="FFFFFF"/>
          </w:tcPr>
          <w:p w14:paraId="73EC0C0C"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Fab. maquinaria y equipo</w:t>
            </w:r>
          </w:p>
        </w:tc>
        <w:tc>
          <w:tcPr>
            <w:tcW w:w="1584" w:type="dxa"/>
            <w:tcBorders>
              <w:top w:val="nil"/>
              <w:left w:val="nil"/>
              <w:bottom w:val="nil"/>
              <w:right w:val="nil"/>
            </w:tcBorders>
            <w:shd w:val="clear" w:color="auto" w:fill="auto"/>
            <w:noWrap/>
          </w:tcPr>
          <w:p w14:paraId="41972D95"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471 </w:t>
            </w:r>
          </w:p>
        </w:tc>
        <w:tc>
          <w:tcPr>
            <w:tcW w:w="900" w:type="dxa"/>
            <w:tcBorders>
              <w:top w:val="nil"/>
              <w:left w:val="nil"/>
              <w:bottom w:val="nil"/>
              <w:right w:val="nil"/>
            </w:tcBorders>
            <w:shd w:val="clear" w:color="auto" w:fill="auto"/>
            <w:noWrap/>
          </w:tcPr>
          <w:p w14:paraId="5FBC8578"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1.0%</w:t>
            </w:r>
          </w:p>
        </w:tc>
        <w:tc>
          <w:tcPr>
            <w:tcW w:w="900" w:type="dxa"/>
            <w:tcBorders>
              <w:top w:val="nil"/>
              <w:left w:val="nil"/>
              <w:bottom w:val="nil"/>
              <w:right w:val="nil"/>
            </w:tcBorders>
            <w:shd w:val="clear" w:color="auto" w:fill="auto"/>
            <w:noWrap/>
          </w:tcPr>
          <w:p w14:paraId="5E592C5A"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71.8%</w:t>
            </w:r>
          </w:p>
        </w:tc>
        <w:tc>
          <w:tcPr>
            <w:tcW w:w="266" w:type="dxa"/>
            <w:gridSpan w:val="2"/>
            <w:tcBorders>
              <w:top w:val="nil"/>
              <w:left w:val="nil"/>
              <w:bottom w:val="nil"/>
              <w:right w:val="nil"/>
            </w:tcBorders>
            <w:shd w:val="clear" w:color="auto" w:fill="auto"/>
            <w:noWrap/>
          </w:tcPr>
          <w:p w14:paraId="1E0757C8"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1ABF5A64"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1.2%</w:t>
            </w:r>
          </w:p>
        </w:tc>
        <w:tc>
          <w:tcPr>
            <w:tcW w:w="900" w:type="dxa"/>
            <w:tcBorders>
              <w:top w:val="nil"/>
              <w:left w:val="nil"/>
              <w:bottom w:val="nil"/>
              <w:right w:val="nil"/>
            </w:tcBorders>
            <w:shd w:val="clear" w:color="auto" w:fill="auto"/>
            <w:noWrap/>
          </w:tcPr>
          <w:p w14:paraId="39FB73CA"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89.7%</w:t>
            </w:r>
          </w:p>
        </w:tc>
        <w:tc>
          <w:tcPr>
            <w:tcW w:w="3906" w:type="dxa"/>
            <w:gridSpan w:val="2"/>
            <w:tcBorders>
              <w:top w:val="nil"/>
              <w:left w:val="nil"/>
              <w:bottom w:val="nil"/>
              <w:right w:val="nil"/>
            </w:tcBorders>
            <w:shd w:val="clear" w:color="auto" w:fill="auto"/>
          </w:tcPr>
          <w:p w14:paraId="7E95CE77"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331, 333</w:t>
            </w:r>
          </w:p>
        </w:tc>
      </w:tr>
      <w:tr w:rsidR="00FB5253" w:rsidRPr="00FB5253" w14:paraId="05E5C711"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38D4455D"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524</w:t>
            </w:r>
          </w:p>
        </w:tc>
        <w:tc>
          <w:tcPr>
            <w:tcW w:w="2610" w:type="dxa"/>
            <w:tcBorders>
              <w:top w:val="nil"/>
              <w:left w:val="nil"/>
              <w:bottom w:val="nil"/>
              <w:right w:val="nil"/>
            </w:tcBorders>
            <w:shd w:val="clear" w:color="000000" w:fill="FFFFFF"/>
          </w:tcPr>
          <w:p w14:paraId="4275D24F"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Compañías fianzas, seguros y pensiones</w:t>
            </w:r>
          </w:p>
        </w:tc>
        <w:tc>
          <w:tcPr>
            <w:tcW w:w="1584" w:type="dxa"/>
            <w:tcBorders>
              <w:top w:val="nil"/>
              <w:left w:val="nil"/>
              <w:bottom w:val="nil"/>
              <w:right w:val="nil"/>
            </w:tcBorders>
            <w:shd w:val="clear" w:color="auto" w:fill="auto"/>
            <w:noWrap/>
          </w:tcPr>
          <w:p w14:paraId="3D11EC27"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579 </w:t>
            </w:r>
          </w:p>
        </w:tc>
        <w:tc>
          <w:tcPr>
            <w:tcW w:w="900" w:type="dxa"/>
            <w:tcBorders>
              <w:top w:val="nil"/>
              <w:left w:val="nil"/>
              <w:bottom w:val="nil"/>
              <w:right w:val="nil"/>
            </w:tcBorders>
            <w:shd w:val="clear" w:color="auto" w:fill="auto"/>
            <w:noWrap/>
          </w:tcPr>
          <w:p w14:paraId="739D6AA2"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1.2%</w:t>
            </w:r>
          </w:p>
        </w:tc>
        <w:tc>
          <w:tcPr>
            <w:tcW w:w="900" w:type="dxa"/>
            <w:tcBorders>
              <w:top w:val="nil"/>
              <w:left w:val="nil"/>
              <w:bottom w:val="nil"/>
              <w:right w:val="nil"/>
            </w:tcBorders>
            <w:shd w:val="clear" w:color="auto" w:fill="auto"/>
            <w:noWrap/>
          </w:tcPr>
          <w:p w14:paraId="7910BA37"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73.0%</w:t>
            </w:r>
          </w:p>
        </w:tc>
        <w:tc>
          <w:tcPr>
            <w:tcW w:w="266" w:type="dxa"/>
            <w:gridSpan w:val="2"/>
            <w:tcBorders>
              <w:top w:val="nil"/>
              <w:left w:val="nil"/>
              <w:bottom w:val="nil"/>
              <w:right w:val="nil"/>
            </w:tcBorders>
            <w:shd w:val="clear" w:color="auto" w:fill="auto"/>
            <w:noWrap/>
          </w:tcPr>
          <w:p w14:paraId="11C4C971"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4570B876"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1.5%</w:t>
            </w:r>
          </w:p>
        </w:tc>
        <w:tc>
          <w:tcPr>
            <w:tcW w:w="900" w:type="dxa"/>
            <w:tcBorders>
              <w:top w:val="nil"/>
              <w:left w:val="nil"/>
              <w:bottom w:val="nil"/>
              <w:right w:val="nil"/>
            </w:tcBorders>
            <w:shd w:val="clear" w:color="auto" w:fill="auto"/>
            <w:noWrap/>
          </w:tcPr>
          <w:p w14:paraId="10615A7E"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91.2%</w:t>
            </w:r>
          </w:p>
        </w:tc>
        <w:tc>
          <w:tcPr>
            <w:tcW w:w="3906" w:type="dxa"/>
            <w:gridSpan w:val="2"/>
            <w:tcBorders>
              <w:top w:val="nil"/>
              <w:left w:val="nil"/>
              <w:bottom w:val="nil"/>
              <w:right w:val="nil"/>
            </w:tcBorders>
            <w:shd w:val="clear" w:color="auto" w:fill="auto"/>
          </w:tcPr>
          <w:p w14:paraId="01D93C2A"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491, 492, 512, 517, 521-522, 524, 541</w:t>
            </w:r>
          </w:p>
        </w:tc>
      </w:tr>
      <w:tr w:rsidR="00FB5253" w:rsidRPr="00FB5253" w14:paraId="487F7377" w14:textId="77777777" w:rsidTr="00400217">
        <w:trPr>
          <w:gridAfter w:val="1"/>
          <w:wAfter w:w="177" w:type="dxa"/>
          <w:trHeight w:val="20"/>
        </w:trPr>
        <w:tc>
          <w:tcPr>
            <w:tcW w:w="737" w:type="dxa"/>
            <w:gridSpan w:val="2"/>
            <w:tcBorders>
              <w:top w:val="nil"/>
              <w:left w:val="nil"/>
              <w:bottom w:val="nil"/>
              <w:right w:val="nil"/>
            </w:tcBorders>
            <w:shd w:val="clear" w:color="000000" w:fill="FFFFFF"/>
            <w:noWrap/>
          </w:tcPr>
          <w:p w14:paraId="5B12864F" w14:textId="77777777" w:rsidR="00FB5253" w:rsidRPr="00FB5253" w:rsidRDefault="00FB5253" w:rsidP="00FB5253">
            <w:pPr>
              <w:spacing w:after="0" w:line="240" w:lineRule="auto"/>
              <w:ind w:left="-91" w:right="-54"/>
              <w:rPr>
                <w:rFonts w:ascii="Arial Narrow" w:eastAsia="Times New Roman" w:hAnsi="Arial Narrow" w:cs="Times New Roman"/>
              </w:rPr>
            </w:pPr>
            <w:r w:rsidRPr="00FB5253">
              <w:rPr>
                <w:rFonts w:ascii="Arial Narrow" w:hAnsi="Arial Narrow"/>
              </w:rPr>
              <w:t>722</w:t>
            </w:r>
          </w:p>
        </w:tc>
        <w:tc>
          <w:tcPr>
            <w:tcW w:w="2610" w:type="dxa"/>
            <w:tcBorders>
              <w:top w:val="nil"/>
              <w:left w:val="nil"/>
              <w:bottom w:val="nil"/>
              <w:right w:val="nil"/>
            </w:tcBorders>
            <w:shd w:val="clear" w:color="000000" w:fill="FFFFFF"/>
          </w:tcPr>
          <w:p w14:paraId="70B758D5" w14:textId="77777777" w:rsidR="00FB5253" w:rsidRPr="00FB5253" w:rsidRDefault="00FB5253" w:rsidP="00FB5253">
            <w:pPr>
              <w:spacing w:after="0" w:line="240" w:lineRule="auto"/>
              <w:ind w:left="-44" w:right="-72"/>
              <w:rPr>
                <w:rFonts w:ascii="Arial Narrow" w:eastAsia="Times New Roman" w:hAnsi="Arial Narrow" w:cs="Times New Roman"/>
              </w:rPr>
            </w:pPr>
            <w:r w:rsidRPr="00FB5253">
              <w:rPr>
                <w:rFonts w:ascii="Arial Narrow" w:hAnsi="Arial Narrow"/>
              </w:rPr>
              <w:t>Serv. preparación alimentos y bebidas</w:t>
            </w:r>
          </w:p>
        </w:tc>
        <w:tc>
          <w:tcPr>
            <w:tcW w:w="1584" w:type="dxa"/>
            <w:tcBorders>
              <w:top w:val="nil"/>
              <w:left w:val="nil"/>
              <w:bottom w:val="nil"/>
              <w:right w:val="nil"/>
            </w:tcBorders>
            <w:shd w:val="clear" w:color="auto" w:fill="auto"/>
            <w:noWrap/>
          </w:tcPr>
          <w:p w14:paraId="44D7D39F"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419 </w:t>
            </w:r>
          </w:p>
        </w:tc>
        <w:tc>
          <w:tcPr>
            <w:tcW w:w="900" w:type="dxa"/>
            <w:tcBorders>
              <w:top w:val="nil"/>
              <w:left w:val="nil"/>
              <w:bottom w:val="nil"/>
              <w:right w:val="nil"/>
            </w:tcBorders>
            <w:shd w:val="clear" w:color="auto" w:fill="auto"/>
            <w:noWrap/>
          </w:tcPr>
          <w:p w14:paraId="26DE588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0.9%</w:t>
            </w:r>
          </w:p>
        </w:tc>
        <w:tc>
          <w:tcPr>
            <w:tcW w:w="900" w:type="dxa"/>
            <w:tcBorders>
              <w:top w:val="nil"/>
              <w:left w:val="nil"/>
              <w:bottom w:val="nil"/>
              <w:right w:val="nil"/>
            </w:tcBorders>
            <w:shd w:val="clear" w:color="auto" w:fill="auto"/>
            <w:noWrap/>
          </w:tcPr>
          <w:p w14:paraId="3AF5E2E5"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73.9%</w:t>
            </w:r>
          </w:p>
        </w:tc>
        <w:tc>
          <w:tcPr>
            <w:tcW w:w="266" w:type="dxa"/>
            <w:gridSpan w:val="2"/>
            <w:tcBorders>
              <w:top w:val="nil"/>
              <w:left w:val="nil"/>
              <w:bottom w:val="nil"/>
              <w:right w:val="nil"/>
            </w:tcBorders>
            <w:shd w:val="clear" w:color="auto" w:fill="auto"/>
            <w:noWrap/>
          </w:tcPr>
          <w:p w14:paraId="060E2E1B"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nil"/>
              <w:right w:val="nil"/>
            </w:tcBorders>
            <w:shd w:val="clear" w:color="auto" w:fill="auto"/>
            <w:noWrap/>
          </w:tcPr>
          <w:p w14:paraId="690B7D26"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1.1%</w:t>
            </w:r>
          </w:p>
        </w:tc>
        <w:tc>
          <w:tcPr>
            <w:tcW w:w="900" w:type="dxa"/>
            <w:tcBorders>
              <w:top w:val="nil"/>
              <w:left w:val="nil"/>
              <w:bottom w:val="nil"/>
              <w:right w:val="nil"/>
            </w:tcBorders>
            <w:shd w:val="clear" w:color="auto" w:fill="auto"/>
            <w:noWrap/>
          </w:tcPr>
          <w:p w14:paraId="78CD159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92.3%</w:t>
            </w:r>
          </w:p>
        </w:tc>
        <w:tc>
          <w:tcPr>
            <w:tcW w:w="3906" w:type="dxa"/>
            <w:gridSpan w:val="2"/>
            <w:tcBorders>
              <w:top w:val="nil"/>
              <w:left w:val="nil"/>
              <w:bottom w:val="nil"/>
              <w:right w:val="nil"/>
            </w:tcBorders>
            <w:shd w:val="clear" w:color="auto" w:fill="auto"/>
          </w:tcPr>
          <w:p w14:paraId="6EC2F6B5" w14:textId="77777777" w:rsidR="00FB5253" w:rsidRPr="00FB5253" w:rsidRDefault="00FB5253" w:rsidP="00FB5253">
            <w:pPr>
              <w:spacing w:after="0" w:line="240" w:lineRule="auto"/>
              <w:ind w:left="-108" w:right="-108"/>
              <w:jc w:val="right"/>
              <w:rPr>
                <w:rFonts w:ascii="Arial Narrow" w:eastAsia="Times New Roman" w:hAnsi="Arial Narrow" w:cs="Times New Roman"/>
                <w:color w:val="000000"/>
              </w:rPr>
            </w:pPr>
            <w:r w:rsidRPr="00FB5253">
              <w:rPr>
                <w:rFonts w:ascii="Arial Narrow" w:hAnsi="Arial Narrow"/>
              </w:rPr>
              <w:t>221, 222, 311, 312, 523, 561</w:t>
            </w:r>
          </w:p>
        </w:tc>
      </w:tr>
      <w:tr w:rsidR="00FB5253" w:rsidRPr="00FB5253" w14:paraId="2C030CD5" w14:textId="77777777" w:rsidTr="00400217">
        <w:trPr>
          <w:gridAfter w:val="1"/>
          <w:wAfter w:w="177" w:type="dxa"/>
          <w:trHeight w:val="20"/>
        </w:trPr>
        <w:tc>
          <w:tcPr>
            <w:tcW w:w="737" w:type="dxa"/>
            <w:gridSpan w:val="2"/>
            <w:tcBorders>
              <w:top w:val="nil"/>
              <w:left w:val="nil"/>
              <w:bottom w:val="single" w:sz="8" w:space="0" w:color="auto"/>
              <w:right w:val="nil"/>
            </w:tcBorders>
            <w:shd w:val="clear" w:color="auto" w:fill="auto"/>
            <w:noWrap/>
          </w:tcPr>
          <w:p w14:paraId="5C7D83DB" w14:textId="77777777" w:rsidR="00FB5253" w:rsidRPr="00FB5253" w:rsidRDefault="00FB5253" w:rsidP="00FB5253">
            <w:pPr>
              <w:spacing w:after="0" w:line="240" w:lineRule="auto"/>
              <w:ind w:left="-91" w:right="-54"/>
              <w:rPr>
                <w:rFonts w:ascii="Arial Narrow" w:eastAsia="Times New Roman" w:hAnsi="Arial Narrow" w:cs="Times New Roman"/>
                <w:color w:val="000000"/>
              </w:rPr>
            </w:pPr>
          </w:p>
        </w:tc>
        <w:tc>
          <w:tcPr>
            <w:tcW w:w="2610" w:type="dxa"/>
            <w:tcBorders>
              <w:top w:val="nil"/>
              <w:left w:val="nil"/>
              <w:bottom w:val="single" w:sz="8" w:space="0" w:color="auto"/>
              <w:right w:val="nil"/>
            </w:tcBorders>
            <w:shd w:val="clear" w:color="000000" w:fill="FFFFFF"/>
          </w:tcPr>
          <w:p w14:paraId="56384A6A" w14:textId="77777777" w:rsidR="00FB5253" w:rsidRPr="00FB5253" w:rsidRDefault="00FB5253" w:rsidP="00FB5253">
            <w:pPr>
              <w:spacing w:after="0" w:line="240" w:lineRule="auto"/>
              <w:ind w:left="340" w:right="-72"/>
              <w:rPr>
                <w:rFonts w:ascii="Arial Narrow" w:eastAsia="Times New Roman" w:hAnsi="Arial Narrow" w:cs="Times New Roman"/>
              </w:rPr>
            </w:pPr>
            <w:r w:rsidRPr="00FB5253">
              <w:rPr>
                <w:rFonts w:ascii="Arial Narrow" w:hAnsi="Arial Narrow"/>
              </w:rPr>
              <w:t>Resto de los subsectores</w:t>
            </w:r>
          </w:p>
        </w:tc>
        <w:tc>
          <w:tcPr>
            <w:tcW w:w="1584" w:type="dxa"/>
            <w:tcBorders>
              <w:top w:val="nil"/>
              <w:left w:val="nil"/>
              <w:bottom w:val="single" w:sz="8" w:space="0" w:color="auto"/>
              <w:right w:val="nil"/>
            </w:tcBorders>
            <w:shd w:val="clear" w:color="auto" w:fill="auto"/>
            <w:noWrap/>
          </w:tcPr>
          <w:p w14:paraId="488BA6E3" w14:textId="77777777" w:rsidR="00FB5253" w:rsidRPr="00FB5253" w:rsidRDefault="00FB5253" w:rsidP="00FB5253">
            <w:pPr>
              <w:spacing w:after="0" w:line="240" w:lineRule="auto"/>
              <w:ind w:left="-54" w:right="-48"/>
              <w:jc w:val="right"/>
              <w:rPr>
                <w:rFonts w:ascii="Arial Narrow" w:eastAsia="Times New Roman" w:hAnsi="Arial Narrow" w:cs="Times New Roman"/>
                <w:color w:val="000000"/>
              </w:rPr>
            </w:pPr>
            <w:r w:rsidRPr="00FB5253">
              <w:rPr>
                <w:rFonts w:ascii="Arial Narrow" w:hAnsi="Arial Narrow"/>
              </w:rPr>
              <w:t xml:space="preserve"> 2,914.20 </w:t>
            </w:r>
          </w:p>
        </w:tc>
        <w:tc>
          <w:tcPr>
            <w:tcW w:w="900" w:type="dxa"/>
            <w:tcBorders>
              <w:top w:val="nil"/>
              <w:left w:val="nil"/>
              <w:bottom w:val="single" w:sz="8" w:space="0" w:color="auto"/>
              <w:right w:val="nil"/>
            </w:tcBorders>
            <w:shd w:val="clear" w:color="auto" w:fill="auto"/>
            <w:noWrap/>
          </w:tcPr>
          <w:p w14:paraId="308E3F43"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6.1%</w:t>
            </w:r>
          </w:p>
        </w:tc>
        <w:tc>
          <w:tcPr>
            <w:tcW w:w="900" w:type="dxa"/>
            <w:tcBorders>
              <w:top w:val="nil"/>
              <w:left w:val="nil"/>
              <w:bottom w:val="single" w:sz="8" w:space="0" w:color="auto"/>
              <w:right w:val="nil"/>
            </w:tcBorders>
            <w:shd w:val="clear" w:color="auto" w:fill="auto"/>
            <w:noWrap/>
          </w:tcPr>
          <w:p w14:paraId="5C1DBD49"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80.0%</w:t>
            </w:r>
          </w:p>
        </w:tc>
        <w:tc>
          <w:tcPr>
            <w:tcW w:w="266" w:type="dxa"/>
            <w:gridSpan w:val="2"/>
            <w:tcBorders>
              <w:top w:val="nil"/>
              <w:left w:val="nil"/>
              <w:bottom w:val="single" w:sz="8" w:space="0" w:color="auto"/>
              <w:right w:val="nil"/>
            </w:tcBorders>
            <w:shd w:val="clear" w:color="auto" w:fill="auto"/>
            <w:noWrap/>
          </w:tcPr>
          <w:p w14:paraId="7BF39273" w14:textId="77777777" w:rsidR="00FB5253" w:rsidRPr="00FB5253" w:rsidRDefault="00FB5253" w:rsidP="00FB5253">
            <w:pPr>
              <w:spacing w:after="0" w:line="240" w:lineRule="auto"/>
              <w:jc w:val="right"/>
              <w:rPr>
                <w:rFonts w:ascii="Arial Narrow" w:eastAsia="Times New Roman" w:hAnsi="Arial Narrow" w:cs="Times New Roman"/>
                <w:color w:val="000000"/>
              </w:rPr>
            </w:pPr>
          </w:p>
        </w:tc>
        <w:tc>
          <w:tcPr>
            <w:tcW w:w="994" w:type="dxa"/>
            <w:gridSpan w:val="2"/>
            <w:tcBorders>
              <w:top w:val="nil"/>
              <w:left w:val="nil"/>
              <w:bottom w:val="single" w:sz="8" w:space="0" w:color="auto"/>
              <w:right w:val="nil"/>
            </w:tcBorders>
            <w:shd w:val="clear" w:color="auto" w:fill="auto"/>
            <w:noWrap/>
          </w:tcPr>
          <w:p w14:paraId="4A464C6C"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7.7%</w:t>
            </w:r>
          </w:p>
        </w:tc>
        <w:tc>
          <w:tcPr>
            <w:tcW w:w="900" w:type="dxa"/>
            <w:tcBorders>
              <w:top w:val="nil"/>
              <w:left w:val="nil"/>
              <w:bottom w:val="single" w:sz="8" w:space="0" w:color="auto"/>
              <w:right w:val="nil"/>
            </w:tcBorders>
            <w:shd w:val="clear" w:color="auto" w:fill="auto"/>
            <w:noWrap/>
          </w:tcPr>
          <w:p w14:paraId="05EEB4D0" w14:textId="77777777" w:rsidR="00FB5253" w:rsidRPr="00FB5253" w:rsidRDefault="00FB5253" w:rsidP="00FB5253">
            <w:pPr>
              <w:spacing w:after="0" w:line="240" w:lineRule="auto"/>
              <w:jc w:val="right"/>
              <w:rPr>
                <w:rFonts w:ascii="Arial Narrow" w:eastAsia="Times New Roman" w:hAnsi="Arial Narrow" w:cs="Times New Roman"/>
                <w:color w:val="000000"/>
              </w:rPr>
            </w:pPr>
            <w:r w:rsidRPr="00FB5253">
              <w:rPr>
                <w:rFonts w:ascii="Arial Narrow" w:hAnsi="Arial Narrow"/>
              </w:rPr>
              <w:t>100.0%</w:t>
            </w:r>
          </w:p>
        </w:tc>
        <w:tc>
          <w:tcPr>
            <w:tcW w:w="3906" w:type="dxa"/>
            <w:gridSpan w:val="2"/>
            <w:tcBorders>
              <w:top w:val="nil"/>
              <w:left w:val="nil"/>
              <w:bottom w:val="single" w:sz="8" w:space="0" w:color="auto"/>
              <w:right w:val="nil"/>
            </w:tcBorders>
            <w:shd w:val="clear" w:color="auto" w:fill="auto"/>
            <w:noWrap/>
          </w:tcPr>
          <w:p w14:paraId="319B406B" w14:textId="77777777" w:rsidR="00FB5253" w:rsidRPr="00FB5253" w:rsidRDefault="00FB5253" w:rsidP="00FB5253">
            <w:pPr>
              <w:spacing w:after="0" w:line="240" w:lineRule="auto"/>
              <w:jc w:val="right"/>
              <w:rPr>
                <w:rFonts w:ascii="Arial Narrow" w:eastAsia="Times New Roman" w:hAnsi="Arial Narrow" w:cs="Times New Roman"/>
                <w:color w:val="000000"/>
              </w:rPr>
            </w:pPr>
          </w:p>
        </w:tc>
      </w:tr>
    </w:tbl>
    <w:p w14:paraId="0C10178E" w14:textId="77777777" w:rsidR="003215DF" w:rsidRDefault="003215DF" w:rsidP="003215DF">
      <w:pPr>
        <w:spacing w:after="0" w:line="360" w:lineRule="auto"/>
        <w:jc w:val="both"/>
        <w:rPr>
          <w:rFonts w:ascii="Arial" w:hAnsi="Arial" w:cs="Arial"/>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557676">
        <w:rPr>
          <w:rFonts w:ascii="Arial" w:hAnsi="Arial" w:cs="Arial"/>
        </w:rPr>
        <w:t>San Luis Potosí</w:t>
      </w:r>
      <w:r>
        <w:rPr>
          <w:rFonts w:ascii="Arial" w:hAnsi="Arial" w:cs="Arial"/>
        </w:rPr>
        <w:t>, 200</w:t>
      </w:r>
      <w:r w:rsidR="00C16B71">
        <w:rPr>
          <w:rFonts w:ascii="Arial" w:hAnsi="Arial" w:cs="Arial"/>
        </w:rPr>
        <w:t>8</w:t>
      </w:r>
      <w:r>
        <w:rPr>
          <w:rFonts w:ascii="Arial" w:hAnsi="Arial" w:cs="Arial"/>
        </w:rPr>
        <w:t>.</w:t>
      </w:r>
    </w:p>
    <w:p w14:paraId="606463B2" w14:textId="77777777" w:rsidR="002A69D2" w:rsidRDefault="002A69D2" w:rsidP="00CF1235">
      <w:pPr>
        <w:spacing w:after="0" w:line="360" w:lineRule="auto"/>
        <w:jc w:val="both"/>
        <w:rPr>
          <w:rFonts w:ascii="Arial" w:hAnsi="Arial" w:cs="Arial"/>
          <w:sz w:val="24"/>
          <w:szCs w:val="24"/>
        </w:rPr>
      </w:pPr>
    </w:p>
    <w:p w14:paraId="06519DF3" w14:textId="77777777" w:rsidR="002A69D2" w:rsidRDefault="002A69D2" w:rsidP="00CF1235">
      <w:pPr>
        <w:spacing w:after="0" w:line="360" w:lineRule="auto"/>
        <w:jc w:val="both"/>
        <w:rPr>
          <w:rFonts w:ascii="Arial" w:hAnsi="Arial" w:cs="Arial"/>
          <w:sz w:val="24"/>
          <w:szCs w:val="24"/>
        </w:rPr>
      </w:pPr>
    </w:p>
    <w:p w14:paraId="0425378A" w14:textId="77777777" w:rsidR="002A69D2" w:rsidRDefault="002A69D2" w:rsidP="00CF1235">
      <w:pPr>
        <w:spacing w:after="0" w:line="360" w:lineRule="auto"/>
        <w:jc w:val="both"/>
        <w:rPr>
          <w:rFonts w:ascii="Arial" w:hAnsi="Arial" w:cs="Arial"/>
          <w:sz w:val="24"/>
          <w:szCs w:val="24"/>
        </w:rPr>
      </w:pPr>
    </w:p>
    <w:p w14:paraId="22D06ED1" w14:textId="77777777" w:rsidR="002A69D2" w:rsidRDefault="002A69D2" w:rsidP="00CF1235">
      <w:pPr>
        <w:spacing w:after="0" w:line="360" w:lineRule="auto"/>
        <w:jc w:val="both"/>
        <w:rPr>
          <w:rFonts w:ascii="Arial" w:hAnsi="Arial" w:cs="Arial"/>
          <w:sz w:val="24"/>
          <w:szCs w:val="24"/>
        </w:rPr>
      </w:pPr>
    </w:p>
    <w:p w14:paraId="31381EEB" w14:textId="77777777" w:rsidR="002A69D2" w:rsidRDefault="002A69D2" w:rsidP="00CF1235">
      <w:pPr>
        <w:spacing w:after="0" w:line="360" w:lineRule="auto"/>
        <w:jc w:val="both"/>
        <w:rPr>
          <w:rFonts w:ascii="Arial" w:hAnsi="Arial" w:cs="Arial"/>
          <w:sz w:val="24"/>
          <w:szCs w:val="24"/>
        </w:rPr>
      </w:pPr>
    </w:p>
    <w:p w14:paraId="5106F2CA" w14:textId="77777777" w:rsidR="002A69D2" w:rsidRDefault="002A69D2" w:rsidP="00CF1235">
      <w:pPr>
        <w:spacing w:after="0" w:line="360" w:lineRule="auto"/>
        <w:jc w:val="both"/>
        <w:rPr>
          <w:rFonts w:ascii="Arial" w:hAnsi="Arial" w:cs="Arial"/>
          <w:sz w:val="24"/>
          <w:szCs w:val="24"/>
        </w:rPr>
      </w:pPr>
    </w:p>
    <w:p w14:paraId="129D0BEC" w14:textId="77777777" w:rsidR="002A69D2" w:rsidRDefault="002A69D2" w:rsidP="00CF1235">
      <w:pPr>
        <w:spacing w:after="0" w:line="360" w:lineRule="auto"/>
        <w:jc w:val="both"/>
        <w:rPr>
          <w:rFonts w:ascii="Arial" w:hAnsi="Arial" w:cs="Arial"/>
          <w:sz w:val="24"/>
          <w:szCs w:val="24"/>
        </w:rPr>
      </w:pPr>
    </w:p>
    <w:p w14:paraId="2DDF1CB9" w14:textId="77777777" w:rsidR="002A69D2" w:rsidRDefault="002A69D2" w:rsidP="00CF1235">
      <w:pPr>
        <w:spacing w:after="0" w:line="360" w:lineRule="auto"/>
        <w:jc w:val="both"/>
        <w:rPr>
          <w:rFonts w:ascii="Arial" w:hAnsi="Arial" w:cs="Arial"/>
          <w:sz w:val="24"/>
          <w:szCs w:val="24"/>
        </w:rPr>
      </w:pPr>
    </w:p>
    <w:p w14:paraId="635DC3B1" w14:textId="77777777" w:rsidR="002A69D2" w:rsidRDefault="002A69D2" w:rsidP="00CF1235">
      <w:pPr>
        <w:spacing w:after="0" w:line="360" w:lineRule="auto"/>
        <w:jc w:val="both"/>
        <w:rPr>
          <w:rFonts w:ascii="Arial" w:hAnsi="Arial" w:cs="Arial"/>
          <w:sz w:val="24"/>
          <w:szCs w:val="24"/>
        </w:rPr>
      </w:pPr>
    </w:p>
    <w:p w14:paraId="1F293904" w14:textId="77777777" w:rsidR="002A69D2" w:rsidRDefault="002A69D2" w:rsidP="00CF1235">
      <w:pPr>
        <w:spacing w:after="0" w:line="360" w:lineRule="auto"/>
        <w:jc w:val="both"/>
        <w:rPr>
          <w:rFonts w:ascii="Arial" w:hAnsi="Arial" w:cs="Arial"/>
          <w:sz w:val="24"/>
          <w:szCs w:val="24"/>
        </w:rPr>
      </w:pPr>
    </w:p>
    <w:p w14:paraId="0B7D0E85" w14:textId="77777777" w:rsidR="002A69D2" w:rsidRDefault="002A69D2" w:rsidP="00CF1235">
      <w:pPr>
        <w:spacing w:after="0" w:line="360" w:lineRule="auto"/>
        <w:jc w:val="both"/>
        <w:rPr>
          <w:rFonts w:ascii="Arial" w:hAnsi="Arial" w:cs="Arial"/>
          <w:sz w:val="24"/>
          <w:szCs w:val="24"/>
        </w:rPr>
      </w:pPr>
    </w:p>
    <w:p w14:paraId="57A2C368" w14:textId="77777777" w:rsidR="00767529" w:rsidRDefault="00767529" w:rsidP="00CF1235">
      <w:pPr>
        <w:spacing w:after="0" w:line="360" w:lineRule="auto"/>
        <w:jc w:val="both"/>
        <w:rPr>
          <w:rFonts w:ascii="Arial" w:hAnsi="Arial" w:cs="Arial"/>
          <w:sz w:val="24"/>
          <w:szCs w:val="24"/>
        </w:rPr>
        <w:sectPr w:rsidR="00767529" w:rsidSect="0094491E">
          <w:pgSz w:w="15840" w:h="12240" w:orient="landscape"/>
          <w:pgMar w:top="1701" w:right="1418" w:bottom="1701" w:left="1418" w:header="709" w:footer="709" w:gutter="0"/>
          <w:cols w:space="708"/>
          <w:docGrid w:linePitch="360"/>
        </w:sectPr>
      </w:pPr>
    </w:p>
    <w:p w14:paraId="1A2F4460"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225ED751"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2B76F9FF"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0E616EA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4ADDB27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36134303"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1BFE9924"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1145C5C2"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3CC0687C" w14:textId="035EE6F4"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891BD1" w:rsidRPr="00891BD1">
        <w:rPr>
          <w:rFonts w:ascii="Arial" w:hAnsi="Arial" w:cs="Arial"/>
          <w:i/>
        </w:rPr>
        <w:t>et al</w:t>
      </w:r>
      <w:r w:rsidRPr="001E6BD5">
        <w:rPr>
          <w:rFonts w:ascii="Arial" w:hAnsi="Arial" w:cs="Arial"/>
          <w:i/>
        </w:rPr>
        <w:t>.</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3C75420D"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7973C0DD"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68BADDD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63DC5465"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169E8CB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1F2B3465" w14:textId="77777777" w:rsidR="00F15B5F" w:rsidRPr="005520FD" w:rsidRDefault="00F15B5F" w:rsidP="00F15B5F">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61794BD5"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055F0F5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2ADB16E1"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32096CA9"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2E9A6EB4"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7595CB0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051C3D6D" w14:textId="77777777" w:rsidR="00F15B5F" w:rsidRPr="005520FD" w:rsidRDefault="00F15B5F" w:rsidP="00F15B5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5E9F08B9" w14:textId="2A25BF61"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891BD1" w:rsidRPr="00891BD1">
        <w:rPr>
          <w:rFonts w:ascii="Arial" w:hAnsi="Arial" w:cs="Arial"/>
          <w:i/>
          <w:lang w:val="en-US"/>
        </w:rPr>
        <w:t>et al</w:t>
      </w:r>
      <w:r w:rsidRPr="001C258F">
        <w:rPr>
          <w:rFonts w:ascii="Arial" w:hAnsi="Arial" w:cs="Arial"/>
          <w:i/>
          <w:lang w:val="en-US"/>
        </w:rPr>
        <w:t>.</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w:t>
      </w:r>
      <w:r w:rsidR="00EE0DD1">
        <w:rPr>
          <w:rFonts w:ascii="Arial" w:hAnsi="Arial" w:cs="Arial"/>
          <w:lang w:val="en-US"/>
        </w:rPr>
        <w:t>.</w:t>
      </w:r>
      <w:r w:rsidRPr="00B36494">
        <w:rPr>
          <w:rFonts w:ascii="Arial" w:hAnsi="Arial" w:cs="Arial"/>
          <w:lang w:val="en-US"/>
        </w:rPr>
        <w:t xml:space="preserve"> 41-133.</w:t>
      </w:r>
    </w:p>
    <w:p w14:paraId="161E865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2C155981"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4A177AC9" w14:textId="15B982DD"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Tohmo, Timo. (2004). “New Developments in the Use of Location Quotien</w:t>
      </w:r>
      <w:r w:rsidR="00891BD1">
        <w:rPr>
          <w:rFonts w:ascii="Arial" w:hAnsi="Arial" w:cs="Arial"/>
          <w:lang w:val="en-US"/>
        </w:rPr>
        <w:t>t</w:t>
      </w:r>
      <w:r w:rsidRPr="001C258F">
        <w:rPr>
          <w:rFonts w:ascii="Arial" w:hAnsi="Arial" w:cs="Arial"/>
          <w:lang w:val="en-US"/>
        </w:rPr>
        <w:t xml:space="preserve">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01CE5175"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6317A036" w14:textId="77777777" w:rsidR="00B36494" w:rsidRDefault="00B36494" w:rsidP="008E1DFA">
      <w:pPr>
        <w:tabs>
          <w:tab w:val="left" w:pos="8010"/>
        </w:tabs>
        <w:ind w:right="14"/>
        <w:jc w:val="both"/>
        <w:rPr>
          <w:rFonts w:ascii="Arial" w:hAnsi="Arial" w:cs="Arial"/>
          <w:lang w:val="en-US"/>
        </w:rPr>
      </w:pPr>
    </w:p>
    <w:sectPr w:rsidR="00B36494" w:rsidSect="0094491E">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AA1F1" w14:textId="77777777" w:rsidR="00C321A6" w:rsidRDefault="00C321A6" w:rsidP="00870A85">
      <w:pPr>
        <w:spacing w:after="0" w:line="240" w:lineRule="auto"/>
      </w:pPr>
      <w:r>
        <w:separator/>
      </w:r>
    </w:p>
  </w:endnote>
  <w:endnote w:type="continuationSeparator" w:id="0">
    <w:p w14:paraId="621C20BA" w14:textId="77777777" w:rsidR="00C321A6" w:rsidRDefault="00C321A6"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Content>
      <w:p w14:paraId="4DC8BDE0" w14:textId="77777777" w:rsidR="00F15B5F" w:rsidRDefault="00F15B5F">
        <w:pPr>
          <w:pStyle w:val="Piedepgina"/>
          <w:jc w:val="right"/>
        </w:pPr>
        <w:r>
          <w:fldChar w:fldCharType="begin"/>
        </w:r>
        <w:r>
          <w:instrText xml:space="preserve"> PAGE   \* MERGEFORMAT </w:instrText>
        </w:r>
        <w:r>
          <w:fldChar w:fldCharType="separate"/>
        </w:r>
        <w:r w:rsidR="00D01B58">
          <w:rPr>
            <w:noProof/>
          </w:rPr>
          <w:t>14</w:t>
        </w:r>
        <w:r>
          <w:rPr>
            <w:noProof/>
          </w:rPr>
          <w:fldChar w:fldCharType="end"/>
        </w:r>
      </w:p>
    </w:sdtContent>
  </w:sdt>
  <w:p w14:paraId="29290A1A" w14:textId="77777777" w:rsidR="00F15B5F" w:rsidRDefault="00F15B5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537A0" w14:textId="77777777" w:rsidR="00C321A6" w:rsidRDefault="00C321A6" w:rsidP="00870A85">
      <w:pPr>
        <w:spacing w:after="0" w:line="240" w:lineRule="auto"/>
      </w:pPr>
      <w:r>
        <w:separator/>
      </w:r>
    </w:p>
  </w:footnote>
  <w:footnote w:type="continuationSeparator" w:id="0">
    <w:p w14:paraId="5A35D097" w14:textId="77777777" w:rsidR="00C321A6" w:rsidRDefault="00C321A6" w:rsidP="00870A85">
      <w:pPr>
        <w:spacing w:after="0" w:line="240" w:lineRule="auto"/>
      </w:pPr>
      <w:r>
        <w:continuationSeparator/>
      </w:r>
    </w:p>
  </w:footnote>
  <w:footnote w:id="1">
    <w:p w14:paraId="3BDC4D4D" w14:textId="77777777" w:rsidR="00F15B5F" w:rsidRPr="00CD668E" w:rsidRDefault="00F15B5F"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0D8E5DDD" w14:textId="77777777" w:rsidR="00F15B5F" w:rsidRPr="00D12EF3" w:rsidRDefault="00F15B5F"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29B3A76D" w14:textId="0DBFE4CF" w:rsidR="00F15B5F" w:rsidRPr="005032BA" w:rsidRDefault="00F15B5F"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891BD1">
        <w:rPr>
          <w:rFonts w:ascii="Arial" w:hAnsi="Arial" w:cs="Arial"/>
          <w:i/>
          <w:iCs/>
          <w:lang w:val="es-MX"/>
        </w:rPr>
        <w:t xml:space="preserve">et al. </w:t>
      </w:r>
      <w:r w:rsidRPr="005032BA">
        <w:rPr>
          <w:rFonts w:ascii="Arial" w:hAnsi="Arial" w:cs="Arial"/>
          <w:lang w:val="es-MX"/>
        </w:rPr>
        <w:t>(1995)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6C2AC6A7" w14:textId="77777777" w:rsidR="00F15B5F" w:rsidRPr="00470CC0" w:rsidRDefault="00F15B5F"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10AC7"/>
    <w:rsid w:val="00022FF3"/>
    <w:rsid w:val="00023B8C"/>
    <w:rsid w:val="00025ABF"/>
    <w:rsid w:val="00030A8A"/>
    <w:rsid w:val="000332C6"/>
    <w:rsid w:val="0003359E"/>
    <w:rsid w:val="000374CE"/>
    <w:rsid w:val="0004099B"/>
    <w:rsid w:val="000621F2"/>
    <w:rsid w:val="000638F9"/>
    <w:rsid w:val="00065989"/>
    <w:rsid w:val="000844E8"/>
    <w:rsid w:val="000879F9"/>
    <w:rsid w:val="000946CE"/>
    <w:rsid w:val="00094D7B"/>
    <w:rsid w:val="000A4A39"/>
    <w:rsid w:val="000C21C5"/>
    <w:rsid w:val="000C27EE"/>
    <w:rsid w:val="000D24F1"/>
    <w:rsid w:val="000D4A2A"/>
    <w:rsid w:val="000D5BDF"/>
    <w:rsid w:val="000D7127"/>
    <w:rsid w:val="000E41B4"/>
    <w:rsid w:val="0010171F"/>
    <w:rsid w:val="001033D7"/>
    <w:rsid w:val="001046CF"/>
    <w:rsid w:val="001049A5"/>
    <w:rsid w:val="001224D3"/>
    <w:rsid w:val="00125CFA"/>
    <w:rsid w:val="00131C00"/>
    <w:rsid w:val="00133996"/>
    <w:rsid w:val="0014314D"/>
    <w:rsid w:val="001539F9"/>
    <w:rsid w:val="00160F66"/>
    <w:rsid w:val="00162227"/>
    <w:rsid w:val="0016347A"/>
    <w:rsid w:val="0016403B"/>
    <w:rsid w:val="001654CE"/>
    <w:rsid w:val="00167813"/>
    <w:rsid w:val="00171037"/>
    <w:rsid w:val="00176B31"/>
    <w:rsid w:val="00185FDC"/>
    <w:rsid w:val="001934C4"/>
    <w:rsid w:val="00196B7F"/>
    <w:rsid w:val="00196FCF"/>
    <w:rsid w:val="001B0D52"/>
    <w:rsid w:val="001B5295"/>
    <w:rsid w:val="001C258F"/>
    <w:rsid w:val="001C47CE"/>
    <w:rsid w:val="001D5754"/>
    <w:rsid w:val="001D64D6"/>
    <w:rsid w:val="001E10C9"/>
    <w:rsid w:val="001F24DF"/>
    <w:rsid w:val="001F4967"/>
    <w:rsid w:val="002008A5"/>
    <w:rsid w:val="00201E3B"/>
    <w:rsid w:val="00202FEE"/>
    <w:rsid w:val="00217653"/>
    <w:rsid w:val="002216CB"/>
    <w:rsid w:val="002262B1"/>
    <w:rsid w:val="00235B67"/>
    <w:rsid w:val="00246B02"/>
    <w:rsid w:val="00251CEA"/>
    <w:rsid w:val="002700E4"/>
    <w:rsid w:val="0028028B"/>
    <w:rsid w:val="002862F7"/>
    <w:rsid w:val="00286960"/>
    <w:rsid w:val="00286F10"/>
    <w:rsid w:val="00287657"/>
    <w:rsid w:val="00291A4B"/>
    <w:rsid w:val="002955F1"/>
    <w:rsid w:val="002A18A6"/>
    <w:rsid w:val="002A69D2"/>
    <w:rsid w:val="002A739A"/>
    <w:rsid w:val="002B09FD"/>
    <w:rsid w:val="002B188B"/>
    <w:rsid w:val="002D01A8"/>
    <w:rsid w:val="002D6DC1"/>
    <w:rsid w:val="002E77EF"/>
    <w:rsid w:val="002F2EBF"/>
    <w:rsid w:val="00304BA1"/>
    <w:rsid w:val="00306CEB"/>
    <w:rsid w:val="00313344"/>
    <w:rsid w:val="00314348"/>
    <w:rsid w:val="00316CAB"/>
    <w:rsid w:val="003215DF"/>
    <w:rsid w:val="00332144"/>
    <w:rsid w:val="00334CE6"/>
    <w:rsid w:val="00337014"/>
    <w:rsid w:val="00342A42"/>
    <w:rsid w:val="003659ED"/>
    <w:rsid w:val="003660B8"/>
    <w:rsid w:val="00370B93"/>
    <w:rsid w:val="00372333"/>
    <w:rsid w:val="00380E26"/>
    <w:rsid w:val="003811ED"/>
    <w:rsid w:val="003812D0"/>
    <w:rsid w:val="0039395B"/>
    <w:rsid w:val="003B0E9C"/>
    <w:rsid w:val="003B251B"/>
    <w:rsid w:val="003B436B"/>
    <w:rsid w:val="003B5711"/>
    <w:rsid w:val="003B603A"/>
    <w:rsid w:val="003C1BBD"/>
    <w:rsid w:val="003C51F4"/>
    <w:rsid w:val="003D1BFF"/>
    <w:rsid w:val="003D5930"/>
    <w:rsid w:val="003D78C7"/>
    <w:rsid w:val="003E1CA6"/>
    <w:rsid w:val="003E7699"/>
    <w:rsid w:val="00400217"/>
    <w:rsid w:val="004007D1"/>
    <w:rsid w:val="00402FEA"/>
    <w:rsid w:val="00410AFB"/>
    <w:rsid w:val="00422012"/>
    <w:rsid w:val="00422951"/>
    <w:rsid w:val="004269F2"/>
    <w:rsid w:val="00444C21"/>
    <w:rsid w:val="00451CF6"/>
    <w:rsid w:val="00467403"/>
    <w:rsid w:val="00477B81"/>
    <w:rsid w:val="004B10F2"/>
    <w:rsid w:val="004C084B"/>
    <w:rsid w:val="004D4C22"/>
    <w:rsid w:val="004E3212"/>
    <w:rsid w:val="004F3DF1"/>
    <w:rsid w:val="00500FC2"/>
    <w:rsid w:val="00503702"/>
    <w:rsid w:val="0050478B"/>
    <w:rsid w:val="00514D9C"/>
    <w:rsid w:val="0052136E"/>
    <w:rsid w:val="00527B68"/>
    <w:rsid w:val="00532762"/>
    <w:rsid w:val="00532938"/>
    <w:rsid w:val="00533988"/>
    <w:rsid w:val="00553182"/>
    <w:rsid w:val="005549E8"/>
    <w:rsid w:val="00556DCE"/>
    <w:rsid w:val="005570AA"/>
    <w:rsid w:val="00557676"/>
    <w:rsid w:val="00557FC1"/>
    <w:rsid w:val="005751F4"/>
    <w:rsid w:val="005805CE"/>
    <w:rsid w:val="005830C8"/>
    <w:rsid w:val="00585FFF"/>
    <w:rsid w:val="005C0769"/>
    <w:rsid w:val="005C3475"/>
    <w:rsid w:val="005C602F"/>
    <w:rsid w:val="005D71F1"/>
    <w:rsid w:val="006014DA"/>
    <w:rsid w:val="0060165F"/>
    <w:rsid w:val="006067BE"/>
    <w:rsid w:val="00633A6B"/>
    <w:rsid w:val="00635369"/>
    <w:rsid w:val="006517A0"/>
    <w:rsid w:val="00663241"/>
    <w:rsid w:val="00663B67"/>
    <w:rsid w:val="00683480"/>
    <w:rsid w:val="00684D22"/>
    <w:rsid w:val="006926B0"/>
    <w:rsid w:val="0069734A"/>
    <w:rsid w:val="006A1776"/>
    <w:rsid w:val="006B1EC5"/>
    <w:rsid w:val="006C1FBD"/>
    <w:rsid w:val="006D17AC"/>
    <w:rsid w:val="006D1EAC"/>
    <w:rsid w:val="006D2111"/>
    <w:rsid w:val="006D5698"/>
    <w:rsid w:val="006D657C"/>
    <w:rsid w:val="006F03AA"/>
    <w:rsid w:val="0070286D"/>
    <w:rsid w:val="0072029C"/>
    <w:rsid w:val="007234C8"/>
    <w:rsid w:val="00725124"/>
    <w:rsid w:val="0072540F"/>
    <w:rsid w:val="007445AF"/>
    <w:rsid w:val="00747047"/>
    <w:rsid w:val="00750C90"/>
    <w:rsid w:val="00757A67"/>
    <w:rsid w:val="007666CF"/>
    <w:rsid w:val="00767529"/>
    <w:rsid w:val="0078581E"/>
    <w:rsid w:val="007927DD"/>
    <w:rsid w:val="007939E1"/>
    <w:rsid w:val="00793DA9"/>
    <w:rsid w:val="007B0F4C"/>
    <w:rsid w:val="007B22BE"/>
    <w:rsid w:val="007B576B"/>
    <w:rsid w:val="007B7CC7"/>
    <w:rsid w:val="007C5248"/>
    <w:rsid w:val="007E50E2"/>
    <w:rsid w:val="00807801"/>
    <w:rsid w:val="00814B5A"/>
    <w:rsid w:val="00821BAF"/>
    <w:rsid w:val="00840594"/>
    <w:rsid w:val="00843D0E"/>
    <w:rsid w:val="00847A5D"/>
    <w:rsid w:val="008527C7"/>
    <w:rsid w:val="00864469"/>
    <w:rsid w:val="008650C7"/>
    <w:rsid w:val="00866592"/>
    <w:rsid w:val="00867D31"/>
    <w:rsid w:val="00870A85"/>
    <w:rsid w:val="00871108"/>
    <w:rsid w:val="008767A4"/>
    <w:rsid w:val="00891BD1"/>
    <w:rsid w:val="00897621"/>
    <w:rsid w:val="00897D64"/>
    <w:rsid w:val="008A087F"/>
    <w:rsid w:val="008A3044"/>
    <w:rsid w:val="008A5184"/>
    <w:rsid w:val="008B3596"/>
    <w:rsid w:val="008B51CC"/>
    <w:rsid w:val="008B6454"/>
    <w:rsid w:val="008C439D"/>
    <w:rsid w:val="008C7CD4"/>
    <w:rsid w:val="008D2490"/>
    <w:rsid w:val="008E1DFA"/>
    <w:rsid w:val="008E5AD6"/>
    <w:rsid w:val="008F0CEB"/>
    <w:rsid w:val="00904AF4"/>
    <w:rsid w:val="00906171"/>
    <w:rsid w:val="00925D0F"/>
    <w:rsid w:val="009300F1"/>
    <w:rsid w:val="00940C9A"/>
    <w:rsid w:val="0094491E"/>
    <w:rsid w:val="009621CD"/>
    <w:rsid w:val="00972D32"/>
    <w:rsid w:val="0097527A"/>
    <w:rsid w:val="009856EF"/>
    <w:rsid w:val="009927A3"/>
    <w:rsid w:val="00997585"/>
    <w:rsid w:val="009B1085"/>
    <w:rsid w:val="009B1F02"/>
    <w:rsid w:val="009B7379"/>
    <w:rsid w:val="009C6F4D"/>
    <w:rsid w:val="009E0A6F"/>
    <w:rsid w:val="00A016BD"/>
    <w:rsid w:val="00A03F81"/>
    <w:rsid w:val="00A0442D"/>
    <w:rsid w:val="00A2243D"/>
    <w:rsid w:val="00A2516A"/>
    <w:rsid w:val="00A2663C"/>
    <w:rsid w:val="00A26EF4"/>
    <w:rsid w:val="00A27028"/>
    <w:rsid w:val="00A41C89"/>
    <w:rsid w:val="00A43738"/>
    <w:rsid w:val="00A46F30"/>
    <w:rsid w:val="00A54ADB"/>
    <w:rsid w:val="00A621EA"/>
    <w:rsid w:val="00A62FF5"/>
    <w:rsid w:val="00A74802"/>
    <w:rsid w:val="00A7609F"/>
    <w:rsid w:val="00A76B1C"/>
    <w:rsid w:val="00A94EBE"/>
    <w:rsid w:val="00A953C9"/>
    <w:rsid w:val="00AA133D"/>
    <w:rsid w:val="00AA6E67"/>
    <w:rsid w:val="00AB48CC"/>
    <w:rsid w:val="00AC1835"/>
    <w:rsid w:val="00AD714E"/>
    <w:rsid w:val="00AE3E56"/>
    <w:rsid w:val="00AE68E1"/>
    <w:rsid w:val="00AF3683"/>
    <w:rsid w:val="00B00141"/>
    <w:rsid w:val="00B0509A"/>
    <w:rsid w:val="00B0581A"/>
    <w:rsid w:val="00B12999"/>
    <w:rsid w:val="00B14A1C"/>
    <w:rsid w:val="00B16BF8"/>
    <w:rsid w:val="00B175BD"/>
    <w:rsid w:val="00B301BA"/>
    <w:rsid w:val="00B302CB"/>
    <w:rsid w:val="00B344FD"/>
    <w:rsid w:val="00B36494"/>
    <w:rsid w:val="00B445BB"/>
    <w:rsid w:val="00B46256"/>
    <w:rsid w:val="00B47534"/>
    <w:rsid w:val="00B6529D"/>
    <w:rsid w:val="00B71C61"/>
    <w:rsid w:val="00B87C94"/>
    <w:rsid w:val="00B90465"/>
    <w:rsid w:val="00BA0A53"/>
    <w:rsid w:val="00BD449B"/>
    <w:rsid w:val="00BE74F0"/>
    <w:rsid w:val="00C01F22"/>
    <w:rsid w:val="00C06FD3"/>
    <w:rsid w:val="00C1069B"/>
    <w:rsid w:val="00C16B71"/>
    <w:rsid w:val="00C17358"/>
    <w:rsid w:val="00C219EA"/>
    <w:rsid w:val="00C23623"/>
    <w:rsid w:val="00C26DD6"/>
    <w:rsid w:val="00C321A6"/>
    <w:rsid w:val="00C33D6E"/>
    <w:rsid w:val="00C46AF7"/>
    <w:rsid w:val="00C61724"/>
    <w:rsid w:val="00C61F42"/>
    <w:rsid w:val="00C6249A"/>
    <w:rsid w:val="00C62E0B"/>
    <w:rsid w:val="00C8512D"/>
    <w:rsid w:val="00C857E8"/>
    <w:rsid w:val="00C86BC1"/>
    <w:rsid w:val="00C96DC3"/>
    <w:rsid w:val="00CA50FE"/>
    <w:rsid w:val="00CA5BF4"/>
    <w:rsid w:val="00CA70CB"/>
    <w:rsid w:val="00CB0C0F"/>
    <w:rsid w:val="00CB1417"/>
    <w:rsid w:val="00CB2C3B"/>
    <w:rsid w:val="00CC166A"/>
    <w:rsid w:val="00CD592D"/>
    <w:rsid w:val="00CD668E"/>
    <w:rsid w:val="00CE1595"/>
    <w:rsid w:val="00CE6FC1"/>
    <w:rsid w:val="00CF1235"/>
    <w:rsid w:val="00CF6B3D"/>
    <w:rsid w:val="00D01B58"/>
    <w:rsid w:val="00D1058B"/>
    <w:rsid w:val="00D12EF3"/>
    <w:rsid w:val="00D13EF6"/>
    <w:rsid w:val="00D14F18"/>
    <w:rsid w:val="00D23ED6"/>
    <w:rsid w:val="00D243B6"/>
    <w:rsid w:val="00D24703"/>
    <w:rsid w:val="00D24D48"/>
    <w:rsid w:val="00D3127F"/>
    <w:rsid w:val="00D406B2"/>
    <w:rsid w:val="00D41E7E"/>
    <w:rsid w:val="00D45B7A"/>
    <w:rsid w:val="00D7210B"/>
    <w:rsid w:val="00D733C6"/>
    <w:rsid w:val="00D76772"/>
    <w:rsid w:val="00D809AF"/>
    <w:rsid w:val="00DE233A"/>
    <w:rsid w:val="00DF65B2"/>
    <w:rsid w:val="00E00BB7"/>
    <w:rsid w:val="00E11F99"/>
    <w:rsid w:val="00E1207A"/>
    <w:rsid w:val="00E13F3B"/>
    <w:rsid w:val="00E20DAB"/>
    <w:rsid w:val="00E24CA2"/>
    <w:rsid w:val="00E262A2"/>
    <w:rsid w:val="00E351EC"/>
    <w:rsid w:val="00E46D9D"/>
    <w:rsid w:val="00E4708A"/>
    <w:rsid w:val="00E53DF8"/>
    <w:rsid w:val="00E5490A"/>
    <w:rsid w:val="00E66782"/>
    <w:rsid w:val="00E70F41"/>
    <w:rsid w:val="00E745EE"/>
    <w:rsid w:val="00E9275E"/>
    <w:rsid w:val="00E93B99"/>
    <w:rsid w:val="00EA5E8D"/>
    <w:rsid w:val="00EB17CD"/>
    <w:rsid w:val="00EB437B"/>
    <w:rsid w:val="00EC03F4"/>
    <w:rsid w:val="00EC046C"/>
    <w:rsid w:val="00EC0906"/>
    <w:rsid w:val="00EC30A0"/>
    <w:rsid w:val="00EC3A73"/>
    <w:rsid w:val="00EC692F"/>
    <w:rsid w:val="00ED732E"/>
    <w:rsid w:val="00EE05CE"/>
    <w:rsid w:val="00EE0DD1"/>
    <w:rsid w:val="00EE1131"/>
    <w:rsid w:val="00EF2D73"/>
    <w:rsid w:val="00EF3326"/>
    <w:rsid w:val="00EF5FFD"/>
    <w:rsid w:val="00F02A7A"/>
    <w:rsid w:val="00F15B5F"/>
    <w:rsid w:val="00F1626F"/>
    <w:rsid w:val="00F20F74"/>
    <w:rsid w:val="00F44354"/>
    <w:rsid w:val="00F44D24"/>
    <w:rsid w:val="00F465B3"/>
    <w:rsid w:val="00F51B39"/>
    <w:rsid w:val="00F62E1D"/>
    <w:rsid w:val="00F86C9D"/>
    <w:rsid w:val="00F87835"/>
    <w:rsid w:val="00F91280"/>
    <w:rsid w:val="00F9483C"/>
    <w:rsid w:val="00FA2778"/>
    <w:rsid w:val="00FB5253"/>
    <w:rsid w:val="00FC52D7"/>
    <w:rsid w:val="00FE3CAF"/>
    <w:rsid w:val="00FF02F5"/>
    <w:rsid w:val="00FF31D1"/>
    <w:rsid w:val="00FF34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E09FF"/>
  <w15:docId w15:val="{5D509719-789E-4709-B54C-EA00E2EFF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semiHidden/>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F15B5F"/>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F15B5F"/>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6938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3ED6E-6CDB-4B4F-A52C-C0FF2B815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36</Pages>
  <Words>8549</Words>
  <Characters>47025</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7</cp:revision>
  <dcterms:created xsi:type="dcterms:W3CDTF">2014-01-05T08:12:00Z</dcterms:created>
  <dcterms:modified xsi:type="dcterms:W3CDTF">2014-01-31T18:40:00Z</dcterms:modified>
</cp:coreProperties>
</file>