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4E054A" w14:textId="77777777" w:rsidR="008B6454" w:rsidRDefault="008B6454" w:rsidP="00246B02">
      <w:pPr>
        <w:jc w:val="center"/>
        <w:rPr>
          <w:rFonts w:ascii="Arial" w:hAnsi="Arial" w:cs="Arial"/>
          <w:b/>
          <w:sz w:val="24"/>
          <w:szCs w:val="24"/>
        </w:rPr>
      </w:pPr>
      <w:bookmarkStart w:id="0" w:name="_GoBack"/>
      <w:bookmarkEnd w:id="0"/>
    </w:p>
    <w:p w14:paraId="3D2D9E35" w14:textId="77777777" w:rsidR="008B6454" w:rsidRDefault="008B6454" w:rsidP="00246B02">
      <w:pPr>
        <w:jc w:val="center"/>
        <w:rPr>
          <w:rFonts w:ascii="Arial" w:hAnsi="Arial" w:cs="Arial"/>
          <w:b/>
          <w:sz w:val="24"/>
          <w:szCs w:val="24"/>
        </w:rPr>
      </w:pPr>
    </w:p>
    <w:p w14:paraId="1A1B252F" w14:textId="77777777" w:rsidR="008B6454" w:rsidRDefault="008B6454" w:rsidP="008B6454">
      <w:pPr>
        <w:jc w:val="center"/>
        <w:rPr>
          <w:rFonts w:ascii="Arial" w:hAnsi="Arial" w:cs="Arial"/>
          <w:b/>
          <w:sz w:val="48"/>
          <w:szCs w:val="48"/>
        </w:rPr>
      </w:pPr>
    </w:p>
    <w:p w14:paraId="1E6E2BF5" w14:textId="77777777" w:rsidR="008B6454" w:rsidRDefault="008B6454" w:rsidP="008B6454">
      <w:pPr>
        <w:jc w:val="center"/>
        <w:rPr>
          <w:rFonts w:ascii="Arial" w:hAnsi="Arial" w:cs="Arial"/>
          <w:b/>
          <w:sz w:val="48"/>
          <w:szCs w:val="48"/>
        </w:rPr>
      </w:pPr>
    </w:p>
    <w:p w14:paraId="03990C1B" w14:textId="77777777" w:rsidR="008B6454" w:rsidRPr="00EC046C" w:rsidRDefault="00503702" w:rsidP="00EC046C">
      <w:pPr>
        <w:jc w:val="center"/>
        <w:rPr>
          <w:rFonts w:ascii="Arial" w:hAnsi="Arial" w:cs="Arial"/>
          <w:b/>
          <w:sz w:val="48"/>
          <w:szCs w:val="48"/>
        </w:rPr>
      </w:pPr>
      <w:r>
        <w:rPr>
          <w:rFonts w:ascii="Arial" w:hAnsi="Arial" w:cs="Arial"/>
          <w:b/>
          <w:sz w:val="48"/>
          <w:szCs w:val="48"/>
        </w:rPr>
        <w:t>Matriz</w:t>
      </w:r>
      <w:r w:rsidR="008B6454" w:rsidRPr="008B6454">
        <w:rPr>
          <w:rFonts w:ascii="Arial" w:hAnsi="Arial" w:cs="Arial"/>
          <w:b/>
          <w:sz w:val="48"/>
          <w:szCs w:val="48"/>
        </w:rPr>
        <w:t xml:space="preserve"> de Insumo Producto del estado de </w:t>
      </w:r>
      <w:r w:rsidR="0093130A">
        <w:rPr>
          <w:rFonts w:ascii="Arial" w:hAnsi="Arial" w:cs="Arial"/>
          <w:b/>
          <w:sz w:val="48"/>
          <w:szCs w:val="48"/>
        </w:rPr>
        <w:t>Michoacán</w:t>
      </w:r>
      <w:r w:rsidR="008B6454" w:rsidRPr="008B6454">
        <w:rPr>
          <w:rFonts w:ascii="Arial" w:hAnsi="Arial" w:cs="Arial"/>
          <w:b/>
          <w:sz w:val="48"/>
          <w:szCs w:val="48"/>
        </w:rPr>
        <w:t>.</w:t>
      </w:r>
      <w:r w:rsidR="00EC046C">
        <w:rPr>
          <w:rFonts w:ascii="Arial" w:hAnsi="Arial" w:cs="Arial"/>
          <w:b/>
          <w:sz w:val="48"/>
          <w:szCs w:val="48"/>
        </w:rPr>
        <w:t xml:space="preserve"> </w:t>
      </w:r>
      <w:r w:rsidR="008B6454" w:rsidRPr="008B6454">
        <w:rPr>
          <w:rFonts w:ascii="Arial" w:hAnsi="Arial" w:cs="Arial"/>
          <w:b/>
          <w:sz w:val="48"/>
          <w:szCs w:val="48"/>
        </w:rPr>
        <w:t>2008.</w:t>
      </w:r>
    </w:p>
    <w:p w14:paraId="217220D5" w14:textId="77777777" w:rsidR="008B6454" w:rsidRDefault="008B6454" w:rsidP="00246B02">
      <w:pPr>
        <w:jc w:val="center"/>
        <w:rPr>
          <w:rFonts w:ascii="Arial" w:hAnsi="Arial" w:cs="Arial"/>
          <w:b/>
          <w:sz w:val="24"/>
          <w:szCs w:val="24"/>
        </w:rPr>
      </w:pPr>
    </w:p>
    <w:p w14:paraId="3262479F" w14:textId="5D79715E" w:rsidR="00997585" w:rsidRDefault="001E462A" w:rsidP="005C4FAE">
      <w:pPr>
        <w:jc w:val="both"/>
        <w:rPr>
          <w:rFonts w:ascii="Arial" w:hAnsi="Arial" w:cs="Arial"/>
          <w:b/>
          <w:sz w:val="24"/>
          <w:szCs w:val="24"/>
        </w:rPr>
      </w:pPr>
      <w:r>
        <w:rPr>
          <w:rFonts w:ascii="Arial" w:hAnsi="Arial" w:cs="Arial"/>
          <w:b/>
          <w:noProof/>
          <w:sz w:val="24"/>
          <w:szCs w:val="24"/>
          <w:lang w:eastAsia="es-MX"/>
        </w:rPr>
        <w:t xml:space="preserve">           </w:t>
      </w:r>
      <w:r w:rsidR="00EC046C">
        <w:rPr>
          <w:noProof/>
          <w:lang w:eastAsia="es-MX"/>
        </w:rPr>
        <w:drawing>
          <wp:inline distT="0" distB="0" distL="0" distR="0" wp14:anchorId="3D9D3097" wp14:editId="525DEDC4">
            <wp:extent cx="1505836" cy="981075"/>
            <wp:effectExtent l="0" t="0" r="0" b="0"/>
            <wp:docPr id="3" name="Imagen 3" descr="http://share.pdfonline.com/21e188d97f6444d0860da6b08b09f980/AGENDA%2046va%20sesi_n%20CT%20FIDERCO%2020-Jun-2013,%20Silao,%20Gto%20(1)%20(2)_images/AGENDA%2046va%20sesi_n%20CT%20FIDERCO%2020-Jun-2013,%20Silao,%20Gto%20(1)%20(2)1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are.pdfonline.com/21e188d97f6444d0860da6b08b09f980/AGENDA%2046va%20sesi_n%20CT%20FIDERCO%2020-Jun-2013,%20Silao,%20Gto%20(1)%20(2)_images/AGENDA%2046va%20sesi_n%20CT%20FIDERCO%2020-Jun-2013,%20Silao,%20Gto%20(1)%20(2)1x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590" cy="995248"/>
                    </a:xfrm>
                    <a:prstGeom prst="rect">
                      <a:avLst/>
                    </a:prstGeom>
                    <a:noFill/>
                    <a:ln>
                      <a:noFill/>
                    </a:ln>
                  </pic:spPr>
                </pic:pic>
              </a:graphicData>
            </a:graphic>
          </wp:inline>
        </w:drawing>
      </w:r>
      <w:r w:rsidR="00B21AC6">
        <w:rPr>
          <w:rFonts w:ascii="Arial" w:hAnsi="Arial" w:cs="Arial"/>
          <w:b/>
          <w:noProof/>
          <w:sz w:val="24"/>
          <w:szCs w:val="24"/>
          <w:lang w:eastAsia="es-MX"/>
        </w:rPr>
        <w:t xml:space="preserve">                                                                            </w:t>
      </w:r>
      <w:r w:rsidR="00B21AC6">
        <w:rPr>
          <w:rFonts w:ascii="Arial" w:hAnsi="Arial" w:cs="Arial"/>
          <w:b/>
          <w:noProof/>
          <w:sz w:val="24"/>
          <w:szCs w:val="24"/>
          <w:lang w:eastAsia="es-MX"/>
        </w:rPr>
        <w:drawing>
          <wp:inline distT="0" distB="0" distL="0" distR="0" wp14:anchorId="02A65068" wp14:editId="0A69E19C">
            <wp:extent cx="928399" cy="1555696"/>
            <wp:effectExtent l="0" t="0" r="5080" b="698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choacán.png"/>
                    <pic:cNvPicPr/>
                  </pic:nvPicPr>
                  <pic:blipFill>
                    <a:blip r:embed="rId9">
                      <a:extLst>
                        <a:ext uri="{28A0092B-C50C-407E-A947-70E740481C1C}">
                          <a14:useLocalDpi xmlns:a14="http://schemas.microsoft.com/office/drawing/2010/main" val="0"/>
                        </a:ext>
                      </a:extLst>
                    </a:blip>
                    <a:stretch>
                      <a:fillRect/>
                    </a:stretch>
                  </pic:blipFill>
                  <pic:spPr>
                    <a:xfrm>
                      <a:off x="0" y="0"/>
                      <a:ext cx="944070" cy="1581956"/>
                    </a:xfrm>
                    <a:prstGeom prst="rect">
                      <a:avLst/>
                    </a:prstGeom>
                  </pic:spPr>
                </pic:pic>
              </a:graphicData>
            </a:graphic>
          </wp:inline>
        </w:drawing>
      </w:r>
    </w:p>
    <w:p w14:paraId="7F627A19" w14:textId="77777777" w:rsidR="008B6454" w:rsidRDefault="008B6454" w:rsidP="00246B02">
      <w:pPr>
        <w:jc w:val="center"/>
        <w:rPr>
          <w:rFonts w:ascii="Arial" w:hAnsi="Arial" w:cs="Arial"/>
          <w:b/>
          <w:sz w:val="24"/>
          <w:szCs w:val="24"/>
        </w:rPr>
      </w:pPr>
    </w:p>
    <w:p w14:paraId="7FF2FB07" w14:textId="77777777" w:rsidR="008B6454" w:rsidRDefault="008B6454" w:rsidP="00246B02">
      <w:pPr>
        <w:jc w:val="center"/>
        <w:rPr>
          <w:rFonts w:ascii="Arial" w:hAnsi="Arial" w:cs="Arial"/>
          <w:b/>
          <w:sz w:val="24"/>
          <w:szCs w:val="24"/>
        </w:rPr>
      </w:pPr>
    </w:p>
    <w:p w14:paraId="279535C1" w14:textId="77777777" w:rsidR="008B6454" w:rsidRDefault="008B6454" w:rsidP="00246B02">
      <w:pPr>
        <w:jc w:val="center"/>
        <w:rPr>
          <w:rFonts w:ascii="Arial" w:hAnsi="Arial" w:cs="Arial"/>
          <w:b/>
          <w:sz w:val="24"/>
          <w:szCs w:val="24"/>
        </w:rPr>
      </w:pPr>
    </w:p>
    <w:p w14:paraId="223BEA7B" w14:textId="77777777" w:rsidR="00EC046C" w:rsidRDefault="00EC046C" w:rsidP="00246B02">
      <w:pPr>
        <w:jc w:val="center"/>
        <w:rPr>
          <w:rFonts w:ascii="Arial" w:hAnsi="Arial" w:cs="Arial"/>
          <w:b/>
          <w:sz w:val="24"/>
          <w:szCs w:val="24"/>
        </w:rPr>
      </w:pPr>
    </w:p>
    <w:p w14:paraId="6F9F4174" w14:textId="77777777" w:rsidR="00EC046C" w:rsidRDefault="00EC046C" w:rsidP="00246B02">
      <w:pPr>
        <w:jc w:val="center"/>
        <w:rPr>
          <w:rFonts w:ascii="Arial" w:hAnsi="Arial" w:cs="Arial"/>
          <w:b/>
          <w:sz w:val="24"/>
          <w:szCs w:val="24"/>
        </w:rPr>
      </w:pPr>
    </w:p>
    <w:p w14:paraId="4B9EF800" w14:textId="77777777" w:rsidR="00EC046C" w:rsidRDefault="00EC046C" w:rsidP="00246B02">
      <w:pPr>
        <w:jc w:val="center"/>
        <w:rPr>
          <w:rFonts w:ascii="Arial" w:hAnsi="Arial" w:cs="Arial"/>
          <w:b/>
          <w:sz w:val="24"/>
          <w:szCs w:val="24"/>
        </w:rPr>
      </w:pPr>
    </w:p>
    <w:p w14:paraId="2C9CF164" w14:textId="77777777" w:rsidR="00EC046C" w:rsidRDefault="00EC046C" w:rsidP="00246B02">
      <w:pPr>
        <w:jc w:val="center"/>
        <w:rPr>
          <w:rFonts w:ascii="Arial" w:hAnsi="Arial" w:cs="Arial"/>
          <w:b/>
          <w:sz w:val="24"/>
          <w:szCs w:val="24"/>
        </w:rPr>
      </w:pPr>
    </w:p>
    <w:p w14:paraId="1BE5578E" w14:textId="77777777" w:rsidR="00EC046C" w:rsidRDefault="00EC046C" w:rsidP="00246B02">
      <w:pPr>
        <w:jc w:val="center"/>
        <w:rPr>
          <w:rFonts w:ascii="Arial" w:hAnsi="Arial" w:cs="Arial"/>
          <w:b/>
          <w:sz w:val="24"/>
          <w:szCs w:val="24"/>
        </w:rPr>
      </w:pPr>
    </w:p>
    <w:p w14:paraId="485CAE57" w14:textId="77777777" w:rsidR="00EC046C" w:rsidRDefault="00EC046C" w:rsidP="00246B02">
      <w:pPr>
        <w:jc w:val="center"/>
        <w:rPr>
          <w:rFonts w:ascii="Arial" w:hAnsi="Arial" w:cs="Arial"/>
          <w:b/>
          <w:sz w:val="24"/>
          <w:szCs w:val="24"/>
        </w:rPr>
      </w:pPr>
    </w:p>
    <w:p w14:paraId="26990B96" w14:textId="77777777" w:rsidR="00EC046C" w:rsidRDefault="00EC046C" w:rsidP="00246B02">
      <w:pPr>
        <w:jc w:val="center"/>
        <w:rPr>
          <w:rFonts w:ascii="Arial" w:hAnsi="Arial" w:cs="Arial"/>
          <w:b/>
          <w:sz w:val="24"/>
          <w:szCs w:val="24"/>
        </w:rPr>
      </w:pPr>
    </w:p>
    <w:p w14:paraId="585E3403" w14:textId="77777777" w:rsidR="00EC046C" w:rsidRDefault="00EC046C" w:rsidP="00246B02">
      <w:pPr>
        <w:jc w:val="center"/>
        <w:rPr>
          <w:rFonts w:ascii="Arial" w:hAnsi="Arial" w:cs="Arial"/>
          <w:b/>
          <w:sz w:val="24"/>
          <w:szCs w:val="24"/>
        </w:rPr>
      </w:pPr>
    </w:p>
    <w:p w14:paraId="30FE2B9C" w14:textId="77777777" w:rsidR="008B6454" w:rsidRDefault="008B6454" w:rsidP="008B6454">
      <w:pPr>
        <w:jc w:val="center"/>
        <w:rPr>
          <w:rFonts w:ascii="Arial" w:hAnsi="Arial" w:cs="Arial"/>
          <w:b/>
          <w:sz w:val="24"/>
          <w:szCs w:val="24"/>
        </w:rPr>
      </w:pPr>
      <w:r w:rsidRPr="00246B02">
        <w:rPr>
          <w:rFonts w:ascii="Arial" w:hAnsi="Arial" w:cs="Arial"/>
          <w:b/>
          <w:sz w:val="24"/>
          <w:szCs w:val="24"/>
        </w:rPr>
        <w:t xml:space="preserve">© México. </w:t>
      </w:r>
      <w:r w:rsidR="00EC046C">
        <w:rPr>
          <w:rFonts w:ascii="Arial" w:hAnsi="Arial" w:cs="Arial"/>
          <w:b/>
          <w:sz w:val="24"/>
          <w:szCs w:val="24"/>
        </w:rPr>
        <w:t>FIDEICOMISO PARA EL DESARROLLO DE LA REGIÓN CENTRO OCCIDENTE</w:t>
      </w:r>
      <w:r w:rsidR="005A037D">
        <w:rPr>
          <w:rFonts w:ascii="Arial" w:hAnsi="Arial" w:cs="Arial"/>
          <w:b/>
          <w:sz w:val="24"/>
          <w:szCs w:val="24"/>
        </w:rPr>
        <w:t xml:space="preserve"> (FIDERCO)</w:t>
      </w:r>
      <w:r w:rsidRPr="00A953C9">
        <w:rPr>
          <w:rFonts w:ascii="Arial" w:hAnsi="Arial" w:cs="Arial"/>
          <w:b/>
          <w:sz w:val="24"/>
          <w:szCs w:val="24"/>
        </w:rPr>
        <w:t>.</w:t>
      </w:r>
    </w:p>
    <w:p w14:paraId="21DBD551" w14:textId="77777777" w:rsidR="00CC166A" w:rsidRDefault="00CC166A" w:rsidP="00CC166A">
      <w:pPr>
        <w:spacing w:after="0" w:line="240" w:lineRule="auto"/>
        <w:jc w:val="center"/>
        <w:rPr>
          <w:rFonts w:ascii="Arial" w:hAnsi="Arial" w:cs="Arial"/>
          <w:b/>
          <w:sz w:val="24"/>
          <w:szCs w:val="24"/>
        </w:rPr>
      </w:pPr>
    </w:p>
    <w:p w14:paraId="09934F82" w14:textId="77777777" w:rsidR="00CC166A" w:rsidRDefault="00CC166A" w:rsidP="00CC166A">
      <w:pPr>
        <w:spacing w:after="0" w:line="240" w:lineRule="auto"/>
        <w:jc w:val="center"/>
        <w:rPr>
          <w:rFonts w:ascii="Arial" w:hAnsi="Arial" w:cs="Arial"/>
          <w:b/>
          <w:sz w:val="24"/>
          <w:szCs w:val="24"/>
        </w:rPr>
      </w:pPr>
    </w:p>
    <w:p w14:paraId="735DE1D9" w14:textId="77777777" w:rsidR="00CC166A" w:rsidRDefault="00CC166A" w:rsidP="00CC166A">
      <w:pPr>
        <w:spacing w:after="0" w:line="240" w:lineRule="auto"/>
        <w:jc w:val="center"/>
        <w:rPr>
          <w:rFonts w:ascii="Arial" w:hAnsi="Arial" w:cs="Arial"/>
          <w:b/>
          <w:sz w:val="24"/>
          <w:szCs w:val="24"/>
        </w:rPr>
      </w:pPr>
    </w:p>
    <w:p w14:paraId="73AE47CD" w14:textId="77777777" w:rsidR="00CC166A" w:rsidRDefault="00CC166A" w:rsidP="00CC166A">
      <w:pPr>
        <w:spacing w:after="0" w:line="240" w:lineRule="auto"/>
        <w:jc w:val="center"/>
        <w:rPr>
          <w:rFonts w:ascii="Arial" w:hAnsi="Arial" w:cs="Arial"/>
          <w:b/>
          <w:sz w:val="24"/>
          <w:szCs w:val="24"/>
        </w:rPr>
      </w:pPr>
    </w:p>
    <w:p w14:paraId="00057AFD" w14:textId="77777777" w:rsidR="00CC166A" w:rsidRDefault="00CC166A" w:rsidP="00CC166A">
      <w:pPr>
        <w:spacing w:after="0" w:line="240" w:lineRule="auto"/>
        <w:jc w:val="center"/>
        <w:rPr>
          <w:rFonts w:ascii="Arial" w:hAnsi="Arial" w:cs="Arial"/>
          <w:b/>
          <w:sz w:val="24"/>
          <w:szCs w:val="24"/>
        </w:rPr>
      </w:pPr>
    </w:p>
    <w:p w14:paraId="6D4BE498" w14:textId="77777777" w:rsidR="00CC166A" w:rsidRDefault="00CC166A" w:rsidP="00CC166A">
      <w:pPr>
        <w:spacing w:after="0" w:line="240" w:lineRule="auto"/>
        <w:jc w:val="center"/>
        <w:rPr>
          <w:rFonts w:ascii="Arial" w:hAnsi="Arial" w:cs="Arial"/>
          <w:b/>
          <w:sz w:val="24"/>
          <w:szCs w:val="24"/>
        </w:rPr>
      </w:pPr>
    </w:p>
    <w:p w14:paraId="138D8D44" w14:textId="77777777" w:rsidR="00CC166A" w:rsidRDefault="00CC166A" w:rsidP="00CC166A">
      <w:pPr>
        <w:spacing w:after="0" w:line="240" w:lineRule="auto"/>
        <w:jc w:val="center"/>
        <w:rPr>
          <w:rFonts w:ascii="Arial" w:hAnsi="Arial" w:cs="Arial"/>
          <w:b/>
          <w:sz w:val="24"/>
          <w:szCs w:val="24"/>
        </w:rPr>
      </w:pPr>
    </w:p>
    <w:p w14:paraId="38711649" w14:textId="77777777" w:rsidR="00CC166A" w:rsidRDefault="00CC166A" w:rsidP="00CC166A">
      <w:pPr>
        <w:spacing w:after="0" w:line="240" w:lineRule="auto"/>
        <w:jc w:val="center"/>
        <w:rPr>
          <w:rFonts w:ascii="Arial" w:hAnsi="Arial" w:cs="Arial"/>
          <w:b/>
          <w:sz w:val="24"/>
          <w:szCs w:val="24"/>
        </w:rPr>
      </w:pPr>
    </w:p>
    <w:p w14:paraId="6570CB47" w14:textId="77777777" w:rsidR="00CC166A" w:rsidRDefault="00CC166A" w:rsidP="00CC166A">
      <w:pPr>
        <w:spacing w:after="0" w:line="240" w:lineRule="auto"/>
        <w:jc w:val="center"/>
        <w:rPr>
          <w:rFonts w:ascii="Arial" w:hAnsi="Arial" w:cs="Arial"/>
          <w:b/>
          <w:sz w:val="24"/>
          <w:szCs w:val="24"/>
        </w:rPr>
      </w:pPr>
    </w:p>
    <w:p w14:paraId="33335E0D"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 xml:space="preserve">Reporte preparado para </w:t>
      </w:r>
      <w:r w:rsidR="00A953C9">
        <w:rPr>
          <w:rFonts w:ascii="Arial" w:hAnsi="Arial" w:cs="Arial"/>
          <w:b/>
          <w:sz w:val="24"/>
          <w:szCs w:val="24"/>
        </w:rPr>
        <w:t xml:space="preserve">el </w:t>
      </w:r>
      <w:r w:rsidR="00EC046C">
        <w:rPr>
          <w:rFonts w:ascii="Arial" w:hAnsi="Arial" w:cs="Arial"/>
          <w:b/>
          <w:sz w:val="24"/>
          <w:szCs w:val="24"/>
        </w:rPr>
        <w:t>FIDEICOMISO PARA EL DESARROLLO DE LA REGIÓN CENTRO OCCIDENTE</w:t>
      </w:r>
      <w:r w:rsidR="005A037D">
        <w:rPr>
          <w:rFonts w:ascii="Arial" w:hAnsi="Arial" w:cs="Arial"/>
          <w:b/>
          <w:sz w:val="24"/>
          <w:szCs w:val="24"/>
        </w:rPr>
        <w:t xml:space="preserve"> (FIDERCO)</w:t>
      </w:r>
      <w:r w:rsidR="00A953C9" w:rsidRPr="00246B02">
        <w:rPr>
          <w:rFonts w:ascii="Arial" w:hAnsi="Arial" w:cs="Arial"/>
          <w:b/>
          <w:sz w:val="24"/>
          <w:szCs w:val="24"/>
        </w:rPr>
        <w:t>.</w:t>
      </w:r>
    </w:p>
    <w:p w14:paraId="54ABEAD8" w14:textId="77777777" w:rsidR="00A953C9" w:rsidRPr="00CC166A" w:rsidRDefault="005A037D" w:rsidP="00CC166A">
      <w:pPr>
        <w:spacing w:after="0" w:line="240" w:lineRule="auto"/>
        <w:jc w:val="center"/>
        <w:rPr>
          <w:rFonts w:ascii="Arial" w:hAnsi="Arial" w:cs="Arial"/>
          <w:sz w:val="24"/>
          <w:szCs w:val="24"/>
        </w:rPr>
      </w:pPr>
      <w:r>
        <w:rPr>
          <w:rFonts w:ascii="Arial" w:hAnsi="Arial" w:cs="Arial"/>
          <w:sz w:val="24"/>
          <w:szCs w:val="24"/>
        </w:rPr>
        <w:t xml:space="preserve">Diciembre del </w:t>
      </w:r>
      <w:r w:rsidR="00EC046C">
        <w:rPr>
          <w:rFonts w:ascii="Arial" w:hAnsi="Arial" w:cs="Arial"/>
          <w:sz w:val="24"/>
          <w:szCs w:val="24"/>
        </w:rPr>
        <w:t>2013</w:t>
      </w:r>
    </w:p>
    <w:p w14:paraId="625D3D4E" w14:textId="77777777" w:rsidR="00CC166A" w:rsidRDefault="00CC166A" w:rsidP="00CC166A">
      <w:pPr>
        <w:spacing w:after="0" w:line="240" w:lineRule="auto"/>
        <w:jc w:val="center"/>
        <w:rPr>
          <w:rFonts w:ascii="Arial" w:hAnsi="Arial" w:cs="Arial"/>
          <w:b/>
          <w:sz w:val="24"/>
          <w:szCs w:val="24"/>
        </w:rPr>
      </w:pPr>
    </w:p>
    <w:p w14:paraId="2E05B533" w14:textId="77777777" w:rsidR="00CC166A" w:rsidRDefault="00CC166A" w:rsidP="00CC166A">
      <w:pPr>
        <w:spacing w:after="0" w:line="240" w:lineRule="auto"/>
        <w:jc w:val="center"/>
        <w:rPr>
          <w:rFonts w:ascii="Arial" w:hAnsi="Arial" w:cs="Arial"/>
          <w:b/>
          <w:sz w:val="24"/>
          <w:szCs w:val="24"/>
        </w:rPr>
      </w:pPr>
    </w:p>
    <w:p w14:paraId="2C053387" w14:textId="77777777" w:rsidR="00CC166A" w:rsidRDefault="00CC166A" w:rsidP="00CC166A">
      <w:pPr>
        <w:spacing w:after="0" w:line="240" w:lineRule="auto"/>
        <w:jc w:val="center"/>
        <w:rPr>
          <w:rFonts w:ascii="Arial" w:hAnsi="Arial" w:cs="Arial"/>
          <w:b/>
          <w:sz w:val="24"/>
          <w:szCs w:val="24"/>
        </w:rPr>
      </w:pPr>
    </w:p>
    <w:p w14:paraId="5E969F41"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Investigador responsable:</w:t>
      </w:r>
    </w:p>
    <w:p w14:paraId="536858F4" w14:textId="77777777" w:rsidR="00246B02" w:rsidRPr="00A953C9" w:rsidRDefault="00246B02" w:rsidP="00CC166A">
      <w:pPr>
        <w:spacing w:after="0" w:line="240" w:lineRule="auto"/>
        <w:jc w:val="center"/>
        <w:rPr>
          <w:rFonts w:ascii="Arial" w:hAnsi="Arial" w:cs="Arial"/>
          <w:sz w:val="24"/>
          <w:szCs w:val="24"/>
        </w:rPr>
      </w:pPr>
      <w:r w:rsidRPr="00A953C9">
        <w:rPr>
          <w:rFonts w:ascii="Arial" w:hAnsi="Arial" w:cs="Arial"/>
          <w:sz w:val="24"/>
          <w:szCs w:val="24"/>
        </w:rPr>
        <w:t>Dr. Alejandro Dávila Flores.</w:t>
      </w:r>
    </w:p>
    <w:p w14:paraId="65296866" w14:textId="77777777" w:rsidR="00CC166A" w:rsidRDefault="00CC166A" w:rsidP="00CC166A">
      <w:pPr>
        <w:spacing w:after="0" w:line="240" w:lineRule="auto"/>
        <w:jc w:val="center"/>
        <w:rPr>
          <w:rFonts w:ascii="Arial" w:hAnsi="Arial" w:cs="Arial"/>
          <w:b/>
          <w:sz w:val="24"/>
          <w:szCs w:val="24"/>
        </w:rPr>
      </w:pPr>
    </w:p>
    <w:p w14:paraId="0096F025" w14:textId="77777777" w:rsidR="00246B02" w:rsidRPr="00246B02" w:rsidRDefault="00A953C9" w:rsidP="00CC166A">
      <w:pPr>
        <w:spacing w:after="0" w:line="240" w:lineRule="auto"/>
        <w:jc w:val="center"/>
        <w:rPr>
          <w:rFonts w:ascii="Arial" w:hAnsi="Arial" w:cs="Arial"/>
          <w:b/>
          <w:sz w:val="24"/>
          <w:szCs w:val="24"/>
        </w:rPr>
      </w:pPr>
      <w:r>
        <w:rPr>
          <w:rFonts w:ascii="Arial" w:hAnsi="Arial" w:cs="Arial"/>
          <w:b/>
          <w:sz w:val="24"/>
          <w:szCs w:val="24"/>
        </w:rPr>
        <w:t>Participantes</w:t>
      </w:r>
      <w:r w:rsidR="00246B02" w:rsidRPr="00246B02">
        <w:rPr>
          <w:rFonts w:ascii="Arial" w:hAnsi="Arial" w:cs="Arial"/>
          <w:b/>
          <w:sz w:val="24"/>
          <w:szCs w:val="24"/>
        </w:rPr>
        <w:t>:</w:t>
      </w:r>
    </w:p>
    <w:p w14:paraId="39875BD0" w14:textId="77777777" w:rsidR="005A037D" w:rsidRDefault="005A037D" w:rsidP="00CC166A">
      <w:pPr>
        <w:spacing w:after="0" w:line="240" w:lineRule="auto"/>
        <w:jc w:val="center"/>
        <w:rPr>
          <w:rFonts w:ascii="Arial" w:hAnsi="Arial" w:cs="Arial"/>
          <w:sz w:val="24"/>
          <w:szCs w:val="24"/>
        </w:rPr>
      </w:pPr>
      <w:r w:rsidRPr="00A953C9">
        <w:rPr>
          <w:rFonts w:ascii="Arial" w:hAnsi="Arial" w:cs="Arial"/>
          <w:sz w:val="24"/>
          <w:szCs w:val="24"/>
        </w:rPr>
        <w:t>Dr. Alejandro Dávila Flores</w:t>
      </w:r>
    </w:p>
    <w:p w14:paraId="18DA0006" w14:textId="77777777" w:rsidR="00CC166A" w:rsidRDefault="00E5520C" w:rsidP="00CC166A">
      <w:pPr>
        <w:spacing w:after="0" w:line="240" w:lineRule="auto"/>
        <w:jc w:val="center"/>
        <w:rPr>
          <w:rFonts w:ascii="Arial" w:hAnsi="Arial" w:cs="Arial"/>
          <w:sz w:val="24"/>
          <w:szCs w:val="24"/>
        </w:rPr>
      </w:pPr>
      <w:r>
        <w:rPr>
          <w:rFonts w:ascii="Arial" w:hAnsi="Arial" w:cs="Arial"/>
          <w:sz w:val="24"/>
          <w:szCs w:val="24"/>
        </w:rPr>
        <w:t xml:space="preserve">M.C. </w:t>
      </w:r>
      <w:r w:rsidR="00A621EA">
        <w:rPr>
          <w:rFonts w:ascii="Arial" w:hAnsi="Arial" w:cs="Arial"/>
          <w:sz w:val="24"/>
          <w:szCs w:val="24"/>
        </w:rPr>
        <w:t>Miriam Valdés Ibarra</w:t>
      </w:r>
    </w:p>
    <w:p w14:paraId="7E3FB3BA" w14:textId="77777777" w:rsidR="00EC046C" w:rsidRDefault="00E5520C" w:rsidP="00CC166A">
      <w:pPr>
        <w:spacing w:after="0" w:line="240" w:lineRule="auto"/>
        <w:jc w:val="center"/>
        <w:rPr>
          <w:rFonts w:ascii="Arial" w:hAnsi="Arial" w:cs="Arial"/>
          <w:sz w:val="24"/>
          <w:szCs w:val="24"/>
        </w:rPr>
      </w:pPr>
      <w:r>
        <w:rPr>
          <w:rFonts w:ascii="Arial" w:hAnsi="Arial" w:cs="Arial"/>
          <w:sz w:val="24"/>
          <w:szCs w:val="24"/>
        </w:rPr>
        <w:t xml:space="preserve">M.C. </w:t>
      </w:r>
      <w:r w:rsidR="00A621EA">
        <w:rPr>
          <w:rFonts w:ascii="Arial" w:hAnsi="Arial" w:cs="Arial"/>
          <w:sz w:val="24"/>
          <w:szCs w:val="24"/>
        </w:rPr>
        <w:t>Sergio Humberto Castillo Sánchez</w:t>
      </w:r>
    </w:p>
    <w:p w14:paraId="6CDEE6B2" w14:textId="77777777" w:rsidR="00EC046C" w:rsidRDefault="00E5520C" w:rsidP="00CC166A">
      <w:pPr>
        <w:spacing w:after="0" w:line="240" w:lineRule="auto"/>
        <w:jc w:val="center"/>
        <w:rPr>
          <w:rFonts w:ascii="Arial" w:hAnsi="Arial" w:cs="Arial"/>
          <w:sz w:val="24"/>
          <w:szCs w:val="24"/>
        </w:rPr>
      </w:pPr>
      <w:r>
        <w:rPr>
          <w:rFonts w:ascii="Arial" w:hAnsi="Arial" w:cs="Arial"/>
          <w:sz w:val="24"/>
          <w:szCs w:val="24"/>
        </w:rPr>
        <w:t xml:space="preserve">M.C. </w:t>
      </w:r>
      <w:r w:rsidR="00A621EA">
        <w:rPr>
          <w:rFonts w:ascii="Arial" w:hAnsi="Arial" w:cs="Arial"/>
          <w:sz w:val="24"/>
          <w:szCs w:val="24"/>
        </w:rPr>
        <w:t>Carlos Enrique Villegas Rodríguez</w:t>
      </w:r>
    </w:p>
    <w:p w14:paraId="3E452BE2" w14:textId="77777777" w:rsidR="00EC046C" w:rsidRDefault="00EC046C" w:rsidP="00CC166A">
      <w:pPr>
        <w:spacing w:after="0" w:line="240" w:lineRule="auto"/>
        <w:jc w:val="center"/>
        <w:rPr>
          <w:rFonts w:ascii="Arial" w:hAnsi="Arial" w:cs="Arial"/>
          <w:sz w:val="24"/>
          <w:szCs w:val="24"/>
        </w:rPr>
      </w:pPr>
    </w:p>
    <w:p w14:paraId="7EB14242" w14:textId="77777777" w:rsidR="00EC046C" w:rsidRDefault="00EC046C" w:rsidP="00CC166A">
      <w:pPr>
        <w:spacing w:after="0" w:line="240" w:lineRule="auto"/>
        <w:jc w:val="center"/>
        <w:rPr>
          <w:rFonts w:ascii="Arial" w:hAnsi="Arial" w:cs="Arial"/>
          <w:b/>
          <w:sz w:val="24"/>
          <w:szCs w:val="24"/>
        </w:rPr>
      </w:pPr>
    </w:p>
    <w:p w14:paraId="7147D0EA"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Centro de Investigaciones Socioeconómicas.</w:t>
      </w:r>
    </w:p>
    <w:p w14:paraId="6B26936C"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Universidad Autónoma de Coahuila.</w:t>
      </w:r>
    </w:p>
    <w:p w14:paraId="41F27E29" w14:textId="77777777" w:rsidR="00246B02" w:rsidRPr="00CC166A" w:rsidRDefault="00246B02" w:rsidP="00CC166A">
      <w:pPr>
        <w:spacing w:after="0" w:line="240" w:lineRule="auto"/>
        <w:jc w:val="center"/>
        <w:rPr>
          <w:rFonts w:ascii="Arial" w:hAnsi="Arial" w:cs="Arial"/>
        </w:rPr>
      </w:pPr>
      <w:r w:rsidRPr="00CC166A">
        <w:rPr>
          <w:rFonts w:ascii="Arial" w:hAnsi="Arial" w:cs="Arial"/>
        </w:rPr>
        <w:t>Unidad Camporredondo, Edificio “S”</w:t>
      </w:r>
    </w:p>
    <w:p w14:paraId="0EDEC257" w14:textId="77777777" w:rsidR="00246B02" w:rsidRPr="00CC166A" w:rsidRDefault="00246B02" w:rsidP="00CC166A">
      <w:pPr>
        <w:spacing w:after="0" w:line="240" w:lineRule="auto"/>
        <w:jc w:val="center"/>
        <w:rPr>
          <w:rFonts w:ascii="Arial" w:hAnsi="Arial" w:cs="Arial"/>
        </w:rPr>
      </w:pPr>
      <w:r w:rsidRPr="00CC166A">
        <w:rPr>
          <w:rFonts w:ascii="Arial" w:hAnsi="Arial" w:cs="Arial"/>
        </w:rPr>
        <w:t>C. P. 25280</w:t>
      </w:r>
      <w:r w:rsidR="00A953C9" w:rsidRPr="00CC166A">
        <w:rPr>
          <w:rFonts w:ascii="Arial" w:hAnsi="Arial" w:cs="Arial"/>
        </w:rPr>
        <w:t xml:space="preserve">, </w:t>
      </w:r>
      <w:r w:rsidRPr="00CC166A">
        <w:rPr>
          <w:rFonts w:ascii="Arial" w:hAnsi="Arial" w:cs="Arial"/>
        </w:rPr>
        <w:t>Saltillo, Coahuila.</w:t>
      </w:r>
    </w:p>
    <w:p w14:paraId="12D2361C" w14:textId="77777777" w:rsidR="00246B02" w:rsidRPr="00CC166A" w:rsidRDefault="00246B02" w:rsidP="00CC166A">
      <w:pPr>
        <w:spacing w:after="0" w:line="240" w:lineRule="auto"/>
        <w:jc w:val="center"/>
        <w:rPr>
          <w:rFonts w:ascii="Arial" w:hAnsi="Arial" w:cs="Arial"/>
        </w:rPr>
      </w:pPr>
      <w:r w:rsidRPr="00CC166A">
        <w:rPr>
          <w:rFonts w:ascii="Arial" w:hAnsi="Arial" w:cs="Arial"/>
        </w:rPr>
        <w:t>Teléfonos: (844) 412-1113 y 412-9029, ambos con la extensión 103</w:t>
      </w:r>
      <w:r w:rsidR="00CC166A" w:rsidRPr="00CC166A">
        <w:rPr>
          <w:rFonts w:ascii="Arial" w:hAnsi="Arial" w:cs="Arial"/>
        </w:rPr>
        <w:t xml:space="preserve">. </w:t>
      </w:r>
      <w:r w:rsidRPr="00CC166A">
        <w:rPr>
          <w:rFonts w:ascii="Arial" w:hAnsi="Arial" w:cs="Arial"/>
        </w:rPr>
        <w:t>Fax: 414-6460</w:t>
      </w:r>
    </w:p>
    <w:p w14:paraId="257293FC" w14:textId="77777777" w:rsidR="00246B02" w:rsidRPr="00CC166A" w:rsidRDefault="00246B02" w:rsidP="00CC166A">
      <w:pPr>
        <w:spacing w:after="0" w:line="240" w:lineRule="auto"/>
        <w:jc w:val="center"/>
        <w:rPr>
          <w:rFonts w:ascii="Arial" w:hAnsi="Arial" w:cs="Arial"/>
        </w:rPr>
      </w:pPr>
      <w:r w:rsidRPr="00CC166A">
        <w:rPr>
          <w:rFonts w:ascii="Arial" w:hAnsi="Arial" w:cs="Arial"/>
        </w:rPr>
        <w:t>Correo electrónico: a</w:t>
      </w:r>
      <w:r w:rsidR="00A953C9" w:rsidRPr="00CC166A">
        <w:rPr>
          <w:rFonts w:ascii="Arial" w:hAnsi="Arial" w:cs="Arial"/>
        </w:rPr>
        <w:t>lejandro.</w:t>
      </w:r>
      <w:r w:rsidRPr="00CC166A">
        <w:rPr>
          <w:rFonts w:ascii="Arial" w:hAnsi="Arial" w:cs="Arial"/>
        </w:rPr>
        <w:t>davila@uadec.</w:t>
      </w:r>
      <w:r w:rsidR="00A953C9" w:rsidRPr="00CC166A">
        <w:rPr>
          <w:rFonts w:ascii="Arial" w:hAnsi="Arial" w:cs="Arial"/>
        </w:rPr>
        <w:t>edu.</w:t>
      </w:r>
      <w:r w:rsidRPr="00CC166A">
        <w:rPr>
          <w:rFonts w:ascii="Arial" w:hAnsi="Arial" w:cs="Arial"/>
        </w:rPr>
        <w:t>mx</w:t>
      </w:r>
    </w:p>
    <w:p w14:paraId="37A3ECC9" w14:textId="77777777" w:rsidR="00CC166A" w:rsidRDefault="00CC166A" w:rsidP="00CC166A">
      <w:pPr>
        <w:spacing w:after="0" w:line="240" w:lineRule="auto"/>
        <w:jc w:val="center"/>
        <w:rPr>
          <w:rFonts w:ascii="Arial" w:hAnsi="Arial" w:cs="Arial"/>
          <w:b/>
          <w:sz w:val="24"/>
          <w:szCs w:val="24"/>
        </w:rPr>
      </w:pPr>
    </w:p>
    <w:p w14:paraId="26BFA460" w14:textId="77777777" w:rsidR="00CC166A" w:rsidRDefault="00CC166A" w:rsidP="00CC166A">
      <w:pPr>
        <w:spacing w:after="0" w:line="240" w:lineRule="auto"/>
        <w:jc w:val="center"/>
        <w:rPr>
          <w:rFonts w:ascii="Arial" w:hAnsi="Arial" w:cs="Arial"/>
          <w:b/>
          <w:sz w:val="24"/>
          <w:szCs w:val="24"/>
        </w:rPr>
      </w:pPr>
    </w:p>
    <w:p w14:paraId="2111CA0C" w14:textId="77777777" w:rsidR="00CC166A" w:rsidRDefault="00CC166A" w:rsidP="00CC166A">
      <w:pPr>
        <w:spacing w:after="0" w:line="240" w:lineRule="auto"/>
        <w:jc w:val="center"/>
        <w:rPr>
          <w:rFonts w:ascii="Arial" w:hAnsi="Arial" w:cs="Arial"/>
          <w:b/>
          <w:sz w:val="24"/>
          <w:szCs w:val="24"/>
        </w:rPr>
      </w:pPr>
    </w:p>
    <w:p w14:paraId="4280F9AA"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El desarrollo del visualizador fue realizado por:</w:t>
      </w:r>
    </w:p>
    <w:p w14:paraId="68F6B749"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ET Geographia, S. A. de C. V.</w:t>
      </w:r>
    </w:p>
    <w:p w14:paraId="5BE26520" w14:textId="77777777" w:rsidR="00AA133D" w:rsidRDefault="00CC1A70" w:rsidP="00CC166A">
      <w:pPr>
        <w:spacing w:after="0" w:line="240" w:lineRule="auto"/>
        <w:jc w:val="center"/>
        <w:rPr>
          <w:rFonts w:ascii="Arial" w:hAnsi="Arial" w:cs="Arial"/>
        </w:rPr>
      </w:pPr>
      <w:hyperlink r:id="rId10" w:history="1">
        <w:r w:rsidR="00AA133D" w:rsidRPr="00F64621">
          <w:rPr>
            <w:rStyle w:val="Hipervnculo"/>
            <w:rFonts w:ascii="Arial" w:hAnsi="Arial" w:cs="Arial"/>
          </w:rPr>
          <w:t>www.geographia.com.mx</w:t>
        </w:r>
      </w:hyperlink>
    </w:p>
    <w:p w14:paraId="174E7543" w14:textId="77777777" w:rsidR="00AA133D" w:rsidRDefault="00AA133D" w:rsidP="00CC166A">
      <w:pPr>
        <w:spacing w:after="0" w:line="240" w:lineRule="auto"/>
        <w:jc w:val="center"/>
        <w:rPr>
          <w:rFonts w:ascii="Arial" w:hAnsi="Arial" w:cs="Arial"/>
        </w:rPr>
      </w:pPr>
    </w:p>
    <w:p w14:paraId="37F54FC0" w14:textId="77777777" w:rsidR="00CC166A" w:rsidRDefault="00AA133D" w:rsidP="00CC166A">
      <w:pPr>
        <w:spacing w:after="0" w:line="240" w:lineRule="auto"/>
        <w:jc w:val="center"/>
        <w:rPr>
          <w:rFonts w:ascii="Arial" w:hAnsi="Arial" w:cs="Arial"/>
          <w:b/>
          <w:sz w:val="24"/>
          <w:szCs w:val="24"/>
        </w:rPr>
      </w:pPr>
      <w:r>
        <w:rPr>
          <w:rFonts w:ascii="Arial" w:hAnsi="Arial" w:cs="Arial"/>
        </w:rPr>
        <w:t>Correo electrónico: svaldes@geographia.com.mx</w:t>
      </w:r>
    </w:p>
    <w:p w14:paraId="59014C5E" w14:textId="77777777" w:rsidR="00CC166A" w:rsidRDefault="00CC166A" w:rsidP="00CC166A">
      <w:pPr>
        <w:spacing w:after="0" w:line="240" w:lineRule="auto"/>
        <w:jc w:val="center"/>
        <w:rPr>
          <w:rFonts w:ascii="Arial" w:hAnsi="Arial" w:cs="Arial"/>
          <w:b/>
          <w:sz w:val="24"/>
          <w:szCs w:val="24"/>
        </w:rPr>
      </w:pPr>
    </w:p>
    <w:p w14:paraId="21DBA743" w14:textId="77777777" w:rsidR="00CC166A" w:rsidRDefault="00CC166A" w:rsidP="00CC166A">
      <w:pPr>
        <w:spacing w:after="0" w:line="240" w:lineRule="auto"/>
        <w:jc w:val="center"/>
        <w:rPr>
          <w:rFonts w:ascii="Arial" w:hAnsi="Arial" w:cs="Arial"/>
          <w:b/>
          <w:sz w:val="24"/>
          <w:szCs w:val="24"/>
        </w:rPr>
      </w:pPr>
    </w:p>
    <w:p w14:paraId="02AC8B83" w14:textId="77777777" w:rsidR="00CC166A" w:rsidRDefault="00CC166A" w:rsidP="00CC166A">
      <w:pPr>
        <w:spacing w:after="0" w:line="240" w:lineRule="auto"/>
        <w:jc w:val="center"/>
        <w:rPr>
          <w:rFonts w:ascii="Arial" w:hAnsi="Arial" w:cs="Arial"/>
          <w:b/>
          <w:sz w:val="24"/>
          <w:szCs w:val="24"/>
        </w:rPr>
      </w:pPr>
    </w:p>
    <w:p w14:paraId="3070CFB9" w14:textId="77777777" w:rsidR="00CC166A" w:rsidRDefault="00CC166A" w:rsidP="00CC166A">
      <w:pPr>
        <w:spacing w:after="0" w:line="240" w:lineRule="auto"/>
        <w:jc w:val="center"/>
        <w:rPr>
          <w:rFonts w:ascii="Arial" w:hAnsi="Arial" w:cs="Arial"/>
          <w:b/>
          <w:sz w:val="24"/>
          <w:szCs w:val="24"/>
        </w:rPr>
      </w:pPr>
    </w:p>
    <w:p w14:paraId="72DDA959" w14:textId="77777777" w:rsidR="00CC166A" w:rsidRDefault="00CC166A" w:rsidP="00CC166A">
      <w:pPr>
        <w:spacing w:after="0" w:line="240" w:lineRule="auto"/>
        <w:jc w:val="center"/>
        <w:rPr>
          <w:rFonts w:ascii="Arial" w:hAnsi="Arial" w:cs="Arial"/>
          <w:b/>
          <w:sz w:val="24"/>
          <w:szCs w:val="24"/>
        </w:rPr>
      </w:pPr>
    </w:p>
    <w:p w14:paraId="3CB6B491" w14:textId="77777777" w:rsidR="00CC166A" w:rsidRDefault="00CC166A" w:rsidP="00CC166A">
      <w:pPr>
        <w:spacing w:after="0" w:line="240" w:lineRule="auto"/>
        <w:jc w:val="center"/>
        <w:rPr>
          <w:rFonts w:ascii="Arial" w:hAnsi="Arial" w:cs="Arial"/>
          <w:b/>
          <w:sz w:val="24"/>
          <w:szCs w:val="24"/>
        </w:rPr>
      </w:pPr>
    </w:p>
    <w:p w14:paraId="4839F49E" w14:textId="77777777" w:rsidR="00CC166A" w:rsidRDefault="00CC166A" w:rsidP="00CC166A">
      <w:pPr>
        <w:spacing w:after="0" w:line="240" w:lineRule="auto"/>
        <w:jc w:val="center"/>
        <w:rPr>
          <w:rFonts w:ascii="Arial" w:hAnsi="Arial" w:cs="Arial"/>
          <w:b/>
          <w:sz w:val="24"/>
          <w:szCs w:val="24"/>
        </w:rPr>
      </w:pPr>
    </w:p>
    <w:p w14:paraId="726A3859" w14:textId="77777777" w:rsidR="00503702" w:rsidRDefault="00503702" w:rsidP="00CC166A">
      <w:pPr>
        <w:spacing w:after="0" w:line="240" w:lineRule="auto"/>
        <w:jc w:val="center"/>
        <w:rPr>
          <w:rFonts w:ascii="Arial" w:hAnsi="Arial" w:cs="Arial"/>
          <w:b/>
          <w:sz w:val="24"/>
          <w:szCs w:val="24"/>
        </w:rPr>
      </w:pPr>
    </w:p>
    <w:p w14:paraId="70009E33" w14:textId="77777777" w:rsidR="00503702" w:rsidRDefault="00503702" w:rsidP="00CC166A">
      <w:pPr>
        <w:spacing w:after="0" w:line="240" w:lineRule="auto"/>
        <w:jc w:val="center"/>
        <w:rPr>
          <w:rFonts w:ascii="Arial" w:hAnsi="Arial" w:cs="Arial"/>
          <w:b/>
          <w:sz w:val="24"/>
          <w:szCs w:val="24"/>
        </w:rPr>
      </w:pPr>
    </w:p>
    <w:p w14:paraId="62C1EBB5" w14:textId="77777777" w:rsidR="00503702" w:rsidRDefault="00503702" w:rsidP="00CC166A">
      <w:pPr>
        <w:spacing w:after="0" w:line="240" w:lineRule="auto"/>
        <w:jc w:val="center"/>
        <w:rPr>
          <w:rFonts w:ascii="Arial" w:hAnsi="Arial" w:cs="Arial"/>
          <w:b/>
          <w:sz w:val="24"/>
          <w:szCs w:val="24"/>
        </w:rPr>
      </w:pPr>
    </w:p>
    <w:p w14:paraId="11573F33" w14:textId="77777777" w:rsidR="00CC166A" w:rsidRDefault="00CC166A" w:rsidP="00CC166A">
      <w:pPr>
        <w:spacing w:after="0" w:line="240" w:lineRule="auto"/>
        <w:jc w:val="center"/>
        <w:rPr>
          <w:rFonts w:ascii="Arial" w:hAnsi="Arial" w:cs="Arial"/>
          <w:b/>
          <w:sz w:val="24"/>
          <w:szCs w:val="24"/>
        </w:rPr>
      </w:pPr>
    </w:p>
    <w:p w14:paraId="5B2053E1" w14:textId="77777777" w:rsid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lastRenderedPageBreak/>
        <w:t xml:space="preserve">© México. </w:t>
      </w:r>
      <w:r w:rsidR="00EC046C">
        <w:rPr>
          <w:rFonts w:ascii="Arial" w:hAnsi="Arial" w:cs="Arial"/>
          <w:b/>
          <w:sz w:val="24"/>
          <w:szCs w:val="24"/>
        </w:rPr>
        <w:t>FIDEICOMISO PARA EL DESARROLLO DE LA REGIÓN CENTRO-OCCIDENTE</w:t>
      </w:r>
      <w:r w:rsidR="005A037D">
        <w:rPr>
          <w:rFonts w:ascii="Arial" w:hAnsi="Arial" w:cs="Arial"/>
          <w:b/>
          <w:sz w:val="24"/>
          <w:szCs w:val="24"/>
        </w:rPr>
        <w:t xml:space="preserve"> (FIDERCO)</w:t>
      </w:r>
      <w:r w:rsidR="00A953C9" w:rsidRPr="00A953C9">
        <w:rPr>
          <w:rFonts w:ascii="Arial" w:hAnsi="Arial" w:cs="Arial"/>
          <w:b/>
          <w:sz w:val="24"/>
          <w:szCs w:val="24"/>
        </w:rPr>
        <w:t>.</w:t>
      </w:r>
    </w:p>
    <w:p w14:paraId="023EBC1A" w14:textId="77777777" w:rsidR="00410AFB" w:rsidRDefault="00410AFB" w:rsidP="00870A85">
      <w:pPr>
        <w:jc w:val="center"/>
        <w:rPr>
          <w:rFonts w:ascii="Arial" w:hAnsi="Arial" w:cs="Arial"/>
          <w:b/>
          <w:sz w:val="24"/>
          <w:szCs w:val="24"/>
        </w:rPr>
      </w:pPr>
    </w:p>
    <w:p w14:paraId="3BC2F15C" w14:textId="77777777" w:rsidR="002008A5" w:rsidRPr="002008A5" w:rsidRDefault="002008A5" w:rsidP="002008A5">
      <w:pPr>
        <w:pStyle w:val="TDC1"/>
      </w:pPr>
      <w:r w:rsidRPr="002008A5">
        <w:t>Índice.</w:t>
      </w:r>
    </w:p>
    <w:p w14:paraId="40B22DF1" w14:textId="77777777" w:rsidR="00E5520C" w:rsidRPr="00557884" w:rsidRDefault="00626704">
      <w:pPr>
        <w:pStyle w:val="TDC1"/>
        <w:rPr>
          <w:rFonts w:asciiTheme="minorHAnsi" w:hAnsiTheme="minorHAnsi" w:cstheme="minorBidi"/>
          <w:b w:val="0"/>
          <w:noProof/>
          <w:sz w:val="22"/>
          <w:szCs w:val="22"/>
          <w:lang w:eastAsia="es-MX"/>
        </w:rPr>
      </w:pPr>
      <w:r>
        <w:rPr>
          <w:b w:val="0"/>
        </w:rPr>
        <w:fldChar w:fldCharType="begin"/>
      </w:r>
      <w:r w:rsidR="002008A5">
        <w:rPr>
          <w:b w:val="0"/>
        </w:rPr>
        <w:instrText xml:space="preserve"> TOC \o "1-3" \h \z \u </w:instrText>
      </w:r>
      <w:r>
        <w:rPr>
          <w:b w:val="0"/>
        </w:rPr>
        <w:fldChar w:fldCharType="separate"/>
      </w:r>
      <w:hyperlink w:anchor="_Toc374525158" w:history="1">
        <w:r w:rsidR="00E5520C" w:rsidRPr="00557884">
          <w:rPr>
            <w:rStyle w:val="Hipervnculo"/>
            <w:noProof/>
          </w:rPr>
          <w:t>1.</w:t>
        </w:r>
        <w:r w:rsidR="00E5520C" w:rsidRPr="00557884">
          <w:rPr>
            <w:rFonts w:asciiTheme="minorHAnsi" w:hAnsiTheme="minorHAnsi" w:cstheme="minorBidi"/>
            <w:b w:val="0"/>
            <w:noProof/>
            <w:sz w:val="22"/>
            <w:szCs w:val="22"/>
            <w:lang w:eastAsia="es-MX"/>
          </w:rPr>
          <w:tab/>
        </w:r>
        <w:r w:rsidR="00E5520C" w:rsidRPr="00557884">
          <w:rPr>
            <w:rStyle w:val="Hipervnculo"/>
            <w:noProof/>
          </w:rPr>
          <w:t>INTRODUCCION.</w:t>
        </w:r>
        <w:r w:rsidR="00E5520C" w:rsidRPr="00557884">
          <w:rPr>
            <w:noProof/>
            <w:webHidden/>
          </w:rPr>
          <w:tab/>
        </w:r>
        <w:r w:rsidR="00E5520C" w:rsidRPr="00557884">
          <w:rPr>
            <w:noProof/>
            <w:webHidden/>
          </w:rPr>
          <w:fldChar w:fldCharType="begin"/>
        </w:r>
        <w:r w:rsidR="00E5520C" w:rsidRPr="00557884">
          <w:rPr>
            <w:noProof/>
            <w:webHidden/>
          </w:rPr>
          <w:instrText xml:space="preserve"> PAGEREF _Toc374525158 \h </w:instrText>
        </w:r>
        <w:r w:rsidR="00E5520C" w:rsidRPr="00557884">
          <w:rPr>
            <w:noProof/>
            <w:webHidden/>
          </w:rPr>
        </w:r>
        <w:r w:rsidR="00E5520C" w:rsidRPr="00557884">
          <w:rPr>
            <w:noProof/>
            <w:webHidden/>
          </w:rPr>
          <w:fldChar w:fldCharType="separate"/>
        </w:r>
        <w:r w:rsidR="00E5520C" w:rsidRPr="00557884">
          <w:rPr>
            <w:noProof/>
            <w:webHidden/>
          </w:rPr>
          <w:t>4</w:t>
        </w:r>
        <w:r w:rsidR="00E5520C" w:rsidRPr="00557884">
          <w:rPr>
            <w:noProof/>
            <w:webHidden/>
          </w:rPr>
          <w:fldChar w:fldCharType="end"/>
        </w:r>
      </w:hyperlink>
    </w:p>
    <w:p w14:paraId="0E994707" w14:textId="77777777" w:rsidR="00E5520C" w:rsidRPr="00557884" w:rsidRDefault="00CC1A70">
      <w:pPr>
        <w:pStyle w:val="TDC2"/>
        <w:tabs>
          <w:tab w:val="right" w:leader="dot" w:pos="8828"/>
        </w:tabs>
        <w:rPr>
          <w:rFonts w:asciiTheme="minorHAnsi" w:hAnsiTheme="minorHAnsi"/>
          <w:noProof/>
          <w:sz w:val="22"/>
          <w:szCs w:val="22"/>
          <w:lang w:eastAsia="es-MX"/>
        </w:rPr>
      </w:pPr>
      <w:hyperlink w:anchor="_Toc374525159" w:history="1">
        <w:r w:rsidR="00E5520C" w:rsidRPr="00557884">
          <w:rPr>
            <w:rStyle w:val="Hipervnculo"/>
            <w:noProof/>
          </w:rPr>
          <w:t>1.1.</w:t>
        </w:r>
        <w:r w:rsidR="00E5520C" w:rsidRPr="00557884">
          <w:rPr>
            <w:rFonts w:asciiTheme="minorHAnsi" w:hAnsiTheme="minorHAnsi"/>
            <w:noProof/>
            <w:sz w:val="22"/>
            <w:szCs w:val="22"/>
            <w:lang w:eastAsia="es-MX"/>
          </w:rPr>
          <w:tab/>
        </w:r>
        <w:r w:rsidR="00E5520C" w:rsidRPr="00557884">
          <w:rPr>
            <w:rStyle w:val="Hipervnculo"/>
            <w:noProof/>
          </w:rPr>
          <w:t>Objetivo y alcance del proyecto.</w:t>
        </w:r>
        <w:r w:rsidR="00E5520C" w:rsidRPr="00557884">
          <w:rPr>
            <w:noProof/>
            <w:webHidden/>
          </w:rPr>
          <w:tab/>
        </w:r>
        <w:r w:rsidR="00E5520C" w:rsidRPr="00557884">
          <w:rPr>
            <w:noProof/>
            <w:webHidden/>
          </w:rPr>
          <w:fldChar w:fldCharType="begin"/>
        </w:r>
        <w:r w:rsidR="00E5520C" w:rsidRPr="00557884">
          <w:rPr>
            <w:noProof/>
            <w:webHidden/>
          </w:rPr>
          <w:instrText xml:space="preserve"> PAGEREF _Toc374525159 \h </w:instrText>
        </w:r>
        <w:r w:rsidR="00E5520C" w:rsidRPr="00557884">
          <w:rPr>
            <w:noProof/>
            <w:webHidden/>
          </w:rPr>
        </w:r>
        <w:r w:rsidR="00E5520C" w:rsidRPr="00557884">
          <w:rPr>
            <w:noProof/>
            <w:webHidden/>
          </w:rPr>
          <w:fldChar w:fldCharType="separate"/>
        </w:r>
        <w:r w:rsidR="00E5520C" w:rsidRPr="00557884">
          <w:rPr>
            <w:noProof/>
            <w:webHidden/>
          </w:rPr>
          <w:t>4</w:t>
        </w:r>
        <w:r w:rsidR="00E5520C" w:rsidRPr="00557884">
          <w:rPr>
            <w:noProof/>
            <w:webHidden/>
          </w:rPr>
          <w:fldChar w:fldCharType="end"/>
        </w:r>
      </w:hyperlink>
    </w:p>
    <w:p w14:paraId="29468E2B" w14:textId="77777777" w:rsidR="00E5520C" w:rsidRPr="00557884" w:rsidRDefault="00CC1A70">
      <w:pPr>
        <w:pStyle w:val="TDC2"/>
        <w:tabs>
          <w:tab w:val="right" w:leader="dot" w:pos="8828"/>
        </w:tabs>
        <w:rPr>
          <w:rFonts w:asciiTheme="minorHAnsi" w:hAnsiTheme="minorHAnsi"/>
          <w:noProof/>
          <w:sz w:val="22"/>
          <w:szCs w:val="22"/>
          <w:lang w:eastAsia="es-MX"/>
        </w:rPr>
      </w:pPr>
      <w:hyperlink w:anchor="_Toc374525160" w:history="1">
        <w:r w:rsidR="00E5520C" w:rsidRPr="00557884">
          <w:rPr>
            <w:rStyle w:val="Hipervnculo"/>
            <w:noProof/>
          </w:rPr>
          <w:t>1.2.</w:t>
        </w:r>
        <w:r w:rsidR="00E5520C" w:rsidRPr="00557884">
          <w:rPr>
            <w:rFonts w:asciiTheme="minorHAnsi" w:hAnsiTheme="minorHAnsi"/>
            <w:noProof/>
            <w:sz w:val="22"/>
            <w:szCs w:val="22"/>
            <w:lang w:eastAsia="es-MX"/>
          </w:rPr>
          <w:tab/>
        </w:r>
        <w:r w:rsidR="00E5520C" w:rsidRPr="00557884">
          <w:rPr>
            <w:rStyle w:val="Hipervnculo"/>
            <w:noProof/>
          </w:rPr>
          <w:t>¿Qué son y para qué sirven las matrices de insumo producto?</w:t>
        </w:r>
        <w:r w:rsidR="00E5520C" w:rsidRPr="00557884">
          <w:rPr>
            <w:noProof/>
            <w:webHidden/>
          </w:rPr>
          <w:tab/>
        </w:r>
        <w:r w:rsidR="00E5520C" w:rsidRPr="00557884">
          <w:rPr>
            <w:noProof/>
            <w:webHidden/>
          </w:rPr>
          <w:fldChar w:fldCharType="begin"/>
        </w:r>
        <w:r w:rsidR="00E5520C" w:rsidRPr="00557884">
          <w:rPr>
            <w:noProof/>
            <w:webHidden/>
          </w:rPr>
          <w:instrText xml:space="preserve"> PAGEREF _Toc374525160 \h </w:instrText>
        </w:r>
        <w:r w:rsidR="00E5520C" w:rsidRPr="00557884">
          <w:rPr>
            <w:noProof/>
            <w:webHidden/>
          </w:rPr>
        </w:r>
        <w:r w:rsidR="00E5520C" w:rsidRPr="00557884">
          <w:rPr>
            <w:noProof/>
            <w:webHidden/>
          </w:rPr>
          <w:fldChar w:fldCharType="separate"/>
        </w:r>
        <w:r w:rsidR="00E5520C" w:rsidRPr="00557884">
          <w:rPr>
            <w:noProof/>
            <w:webHidden/>
          </w:rPr>
          <w:t>4</w:t>
        </w:r>
        <w:r w:rsidR="00E5520C" w:rsidRPr="00557884">
          <w:rPr>
            <w:noProof/>
            <w:webHidden/>
          </w:rPr>
          <w:fldChar w:fldCharType="end"/>
        </w:r>
      </w:hyperlink>
    </w:p>
    <w:p w14:paraId="12C8CB0F" w14:textId="77777777" w:rsidR="00E5520C" w:rsidRPr="00557884" w:rsidRDefault="00CC1A70">
      <w:pPr>
        <w:pStyle w:val="TDC2"/>
        <w:tabs>
          <w:tab w:val="right" w:leader="dot" w:pos="8828"/>
        </w:tabs>
        <w:rPr>
          <w:rFonts w:asciiTheme="minorHAnsi" w:hAnsiTheme="minorHAnsi"/>
          <w:noProof/>
          <w:sz w:val="22"/>
          <w:szCs w:val="22"/>
          <w:lang w:eastAsia="es-MX"/>
        </w:rPr>
      </w:pPr>
      <w:hyperlink w:anchor="_Toc374525161" w:history="1">
        <w:r w:rsidR="00E5520C" w:rsidRPr="00557884">
          <w:rPr>
            <w:rStyle w:val="Hipervnculo"/>
            <w:noProof/>
          </w:rPr>
          <w:t>1.3.</w:t>
        </w:r>
        <w:r w:rsidR="00E5520C" w:rsidRPr="00557884">
          <w:rPr>
            <w:rFonts w:asciiTheme="minorHAnsi" w:hAnsiTheme="minorHAnsi"/>
            <w:noProof/>
            <w:sz w:val="22"/>
            <w:szCs w:val="22"/>
            <w:lang w:eastAsia="es-MX"/>
          </w:rPr>
          <w:tab/>
        </w:r>
        <w:r w:rsidR="00E5520C" w:rsidRPr="00557884">
          <w:rPr>
            <w:rStyle w:val="Hipervnculo"/>
            <w:noProof/>
          </w:rPr>
          <w:t>¿Por qué realizar matrices de insumo producto regionales?</w:t>
        </w:r>
        <w:r w:rsidR="00E5520C" w:rsidRPr="00557884">
          <w:rPr>
            <w:noProof/>
            <w:webHidden/>
          </w:rPr>
          <w:tab/>
        </w:r>
        <w:r w:rsidR="00E5520C" w:rsidRPr="00557884">
          <w:rPr>
            <w:noProof/>
            <w:webHidden/>
          </w:rPr>
          <w:fldChar w:fldCharType="begin"/>
        </w:r>
        <w:r w:rsidR="00E5520C" w:rsidRPr="00557884">
          <w:rPr>
            <w:noProof/>
            <w:webHidden/>
          </w:rPr>
          <w:instrText xml:space="preserve"> PAGEREF _Toc374525161 \h </w:instrText>
        </w:r>
        <w:r w:rsidR="00E5520C" w:rsidRPr="00557884">
          <w:rPr>
            <w:noProof/>
            <w:webHidden/>
          </w:rPr>
        </w:r>
        <w:r w:rsidR="00E5520C" w:rsidRPr="00557884">
          <w:rPr>
            <w:noProof/>
            <w:webHidden/>
          </w:rPr>
          <w:fldChar w:fldCharType="separate"/>
        </w:r>
        <w:r w:rsidR="00E5520C" w:rsidRPr="00557884">
          <w:rPr>
            <w:noProof/>
            <w:webHidden/>
          </w:rPr>
          <w:t>6</w:t>
        </w:r>
        <w:r w:rsidR="00E5520C" w:rsidRPr="00557884">
          <w:rPr>
            <w:noProof/>
            <w:webHidden/>
          </w:rPr>
          <w:fldChar w:fldCharType="end"/>
        </w:r>
      </w:hyperlink>
    </w:p>
    <w:p w14:paraId="3C22C435" w14:textId="77777777" w:rsidR="00E5520C" w:rsidRPr="00557884" w:rsidRDefault="00CC1A70">
      <w:pPr>
        <w:pStyle w:val="TDC2"/>
        <w:tabs>
          <w:tab w:val="right" w:leader="dot" w:pos="8828"/>
        </w:tabs>
        <w:rPr>
          <w:rFonts w:asciiTheme="minorHAnsi" w:hAnsiTheme="minorHAnsi"/>
          <w:noProof/>
          <w:sz w:val="22"/>
          <w:szCs w:val="22"/>
          <w:lang w:eastAsia="es-MX"/>
        </w:rPr>
      </w:pPr>
      <w:hyperlink w:anchor="_Toc374525162" w:history="1">
        <w:r w:rsidR="00E5520C" w:rsidRPr="00557884">
          <w:rPr>
            <w:rStyle w:val="Hipervnculo"/>
            <w:noProof/>
          </w:rPr>
          <w:t>1.4.</w:t>
        </w:r>
        <w:r w:rsidR="00E5520C" w:rsidRPr="00557884">
          <w:rPr>
            <w:rFonts w:asciiTheme="minorHAnsi" w:hAnsiTheme="minorHAnsi"/>
            <w:noProof/>
            <w:sz w:val="22"/>
            <w:szCs w:val="22"/>
            <w:lang w:eastAsia="es-MX"/>
          </w:rPr>
          <w:tab/>
        </w:r>
        <w:r w:rsidR="00E5520C" w:rsidRPr="00557884">
          <w:rPr>
            <w:rStyle w:val="Hipervnculo"/>
            <w:noProof/>
          </w:rPr>
          <w:t>¿Qué necesidades se pretenden atender?</w:t>
        </w:r>
        <w:r w:rsidR="00E5520C" w:rsidRPr="00557884">
          <w:rPr>
            <w:noProof/>
            <w:webHidden/>
          </w:rPr>
          <w:tab/>
        </w:r>
        <w:r w:rsidR="00E5520C" w:rsidRPr="00557884">
          <w:rPr>
            <w:noProof/>
            <w:webHidden/>
          </w:rPr>
          <w:fldChar w:fldCharType="begin"/>
        </w:r>
        <w:r w:rsidR="00E5520C" w:rsidRPr="00557884">
          <w:rPr>
            <w:noProof/>
            <w:webHidden/>
          </w:rPr>
          <w:instrText xml:space="preserve"> PAGEREF _Toc374525162 \h </w:instrText>
        </w:r>
        <w:r w:rsidR="00E5520C" w:rsidRPr="00557884">
          <w:rPr>
            <w:noProof/>
            <w:webHidden/>
          </w:rPr>
        </w:r>
        <w:r w:rsidR="00E5520C" w:rsidRPr="00557884">
          <w:rPr>
            <w:noProof/>
            <w:webHidden/>
          </w:rPr>
          <w:fldChar w:fldCharType="separate"/>
        </w:r>
        <w:r w:rsidR="00E5520C" w:rsidRPr="00557884">
          <w:rPr>
            <w:noProof/>
            <w:webHidden/>
          </w:rPr>
          <w:t>8</w:t>
        </w:r>
        <w:r w:rsidR="00E5520C" w:rsidRPr="00557884">
          <w:rPr>
            <w:noProof/>
            <w:webHidden/>
          </w:rPr>
          <w:fldChar w:fldCharType="end"/>
        </w:r>
      </w:hyperlink>
    </w:p>
    <w:p w14:paraId="1CCE0337" w14:textId="77777777" w:rsidR="00E5520C" w:rsidRPr="00557884" w:rsidRDefault="00CC1A70">
      <w:pPr>
        <w:pStyle w:val="TDC2"/>
        <w:tabs>
          <w:tab w:val="right" w:leader="dot" w:pos="8828"/>
        </w:tabs>
        <w:rPr>
          <w:rFonts w:asciiTheme="minorHAnsi" w:hAnsiTheme="minorHAnsi"/>
          <w:noProof/>
          <w:sz w:val="22"/>
          <w:szCs w:val="22"/>
          <w:lang w:eastAsia="es-MX"/>
        </w:rPr>
      </w:pPr>
      <w:hyperlink w:anchor="_Toc374525163" w:history="1">
        <w:r w:rsidR="00E5520C" w:rsidRPr="00557884">
          <w:rPr>
            <w:rStyle w:val="Hipervnculo"/>
            <w:noProof/>
          </w:rPr>
          <w:t>1.5.</w:t>
        </w:r>
        <w:r w:rsidR="00E5520C" w:rsidRPr="00557884">
          <w:rPr>
            <w:rFonts w:asciiTheme="minorHAnsi" w:hAnsiTheme="minorHAnsi"/>
            <w:noProof/>
            <w:sz w:val="22"/>
            <w:szCs w:val="22"/>
            <w:lang w:eastAsia="es-MX"/>
          </w:rPr>
          <w:tab/>
        </w:r>
        <w:r w:rsidR="00E5520C" w:rsidRPr="00557884">
          <w:rPr>
            <w:rStyle w:val="Hipervnculo"/>
            <w:noProof/>
          </w:rPr>
          <w:t>¿A quiénes beneficiarán los resultados de éste posible proyecto?</w:t>
        </w:r>
        <w:r w:rsidR="00E5520C" w:rsidRPr="00557884">
          <w:rPr>
            <w:noProof/>
            <w:webHidden/>
          </w:rPr>
          <w:tab/>
        </w:r>
        <w:r w:rsidR="00E5520C" w:rsidRPr="00557884">
          <w:rPr>
            <w:noProof/>
            <w:webHidden/>
          </w:rPr>
          <w:fldChar w:fldCharType="begin"/>
        </w:r>
        <w:r w:rsidR="00E5520C" w:rsidRPr="00557884">
          <w:rPr>
            <w:noProof/>
            <w:webHidden/>
          </w:rPr>
          <w:instrText xml:space="preserve"> PAGEREF _Toc374525163 \h </w:instrText>
        </w:r>
        <w:r w:rsidR="00E5520C" w:rsidRPr="00557884">
          <w:rPr>
            <w:noProof/>
            <w:webHidden/>
          </w:rPr>
        </w:r>
        <w:r w:rsidR="00E5520C" w:rsidRPr="00557884">
          <w:rPr>
            <w:noProof/>
            <w:webHidden/>
          </w:rPr>
          <w:fldChar w:fldCharType="separate"/>
        </w:r>
        <w:r w:rsidR="00E5520C" w:rsidRPr="00557884">
          <w:rPr>
            <w:noProof/>
            <w:webHidden/>
          </w:rPr>
          <w:t>8</w:t>
        </w:r>
        <w:r w:rsidR="00E5520C" w:rsidRPr="00557884">
          <w:rPr>
            <w:noProof/>
            <w:webHidden/>
          </w:rPr>
          <w:fldChar w:fldCharType="end"/>
        </w:r>
      </w:hyperlink>
    </w:p>
    <w:p w14:paraId="265E2648" w14:textId="77777777" w:rsidR="00E5520C" w:rsidRPr="00557884" w:rsidRDefault="00CC1A70">
      <w:pPr>
        <w:pStyle w:val="TDC1"/>
        <w:rPr>
          <w:rFonts w:asciiTheme="minorHAnsi" w:hAnsiTheme="minorHAnsi" w:cstheme="minorBidi"/>
          <w:b w:val="0"/>
          <w:noProof/>
          <w:sz w:val="22"/>
          <w:szCs w:val="22"/>
          <w:lang w:eastAsia="es-MX"/>
        </w:rPr>
      </w:pPr>
      <w:hyperlink w:anchor="_Toc374525164" w:history="1">
        <w:r w:rsidR="00E5520C" w:rsidRPr="00557884">
          <w:rPr>
            <w:rStyle w:val="Hipervnculo"/>
            <w:noProof/>
          </w:rPr>
          <w:t>2.</w:t>
        </w:r>
        <w:r w:rsidR="00E5520C" w:rsidRPr="00557884">
          <w:rPr>
            <w:rFonts w:asciiTheme="minorHAnsi" w:hAnsiTheme="minorHAnsi" w:cstheme="minorBidi"/>
            <w:b w:val="0"/>
            <w:noProof/>
            <w:sz w:val="22"/>
            <w:szCs w:val="22"/>
            <w:lang w:eastAsia="es-MX"/>
          </w:rPr>
          <w:tab/>
        </w:r>
        <w:r w:rsidR="00E5520C" w:rsidRPr="00557884">
          <w:rPr>
            <w:rStyle w:val="Hipervnculo"/>
            <w:noProof/>
          </w:rPr>
          <w:t>METODOLOGÍA DE ESTIMACIÓN DE LA MATRIZ DE INSUMO PRODUCTO DE MICHOACÁN.</w:t>
        </w:r>
        <w:r w:rsidR="00E5520C" w:rsidRPr="00557884">
          <w:rPr>
            <w:noProof/>
            <w:webHidden/>
          </w:rPr>
          <w:tab/>
        </w:r>
        <w:r w:rsidR="00E5520C" w:rsidRPr="00557884">
          <w:rPr>
            <w:noProof/>
            <w:webHidden/>
          </w:rPr>
          <w:fldChar w:fldCharType="begin"/>
        </w:r>
        <w:r w:rsidR="00E5520C" w:rsidRPr="00557884">
          <w:rPr>
            <w:noProof/>
            <w:webHidden/>
          </w:rPr>
          <w:instrText xml:space="preserve"> PAGEREF _Toc374525164 \h </w:instrText>
        </w:r>
        <w:r w:rsidR="00E5520C" w:rsidRPr="00557884">
          <w:rPr>
            <w:noProof/>
            <w:webHidden/>
          </w:rPr>
        </w:r>
        <w:r w:rsidR="00E5520C" w:rsidRPr="00557884">
          <w:rPr>
            <w:noProof/>
            <w:webHidden/>
          </w:rPr>
          <w:fldChar w:fldCharType="separate"/>
        </w:r>
        <w:r w:rsidR="00E5520C" w:rsidRPr="00557884">
          <w:rPr>
            <w:noProof/>
            <w:webHidden/>
          </w:rPr>
          <w:t>9</w:t>
        </w:r>
        <w:r w:rsidR="00E5520C" w:rsidRPr="00557884">
          <w:rPr>
            <w:noProof/>
            <w:webHidden/>
          </w:rPr>
          <w:fldChar w:fldCharType="end"/>
        </w:r>
      </w:hyperlink>
    </w:p>
    <w:p w14:paraId="04EF4EB5" w14:textId="77777777" w:rsidR="00E5520C" w:rsidRPr="00557884" w:rsidRDefault="00CC1A70">
      <w:pPr>
        <w:pStyle w:val="TDC2"/>
        <w:tabs>
          <w:tab w:val="right" w:leader="dot" w:pos="8828"/>
        </w:tabs>
        <w:rPr>
          <w:rFonts w:asciiTheme="minorHAnsi" w:hAnsiTheme="minorHAnsi"/>
          <w:noProof/>
          <w:sz w:val="22"/>
          <w:szCs w:val="22"/>
          <w:lang w:eastAsia="es-MX"/>
        </w:rPr>
      </w:pPr>
      <w:hyperlink w:anchor="_Toc374525165" w:history="1">
        <w:r w:rsidR="00E5520C" w:rsidRPr="00557884">
          <w:rPr>
            <w:rStyle w:val="Hipervnculo"/>
            <w:noProof/>
          </w:rPr>
          <w:t>2.1.</w:t>
        </w:r>
        <w:r w:rsidR="00E5520C" w:rsidRPr="00557884">
          <w:rPr>
            <w:rFonts w:asciiTheme="minorHAnsi" w:hAnsiTheme="minorHAnsi"/>
            <w:noProof/>
            <w:sz w:val="22"/>
            <w:szCs w:val="22"/>
            <w:lang w:eastAsia="es-MX"/>
          </w:rPr>
          <w:tab/>
        </w:r>
        <w:r w:rsidR="00E5520C" w:rsidRPr="00557884">
          <w:rPr>
            <w:rStyle w:val="Hipervnculo"/>
            <w:noProof/>
          </w:rPr>
          <w:t>El modelo básico de insumo-producto.</w:t>
        </w:r>
        <w:r w:rsidR="00E5520C" w:rsidRPr="00557884">
          <w:rPr>
            <w:noProof/>
            <w:webHidden/>
          </w:rPr>
          <w:tab/>
        </w:r>
        <w:r w:rsidR="00E5520C" w:rsidRPr="00557884">
          <w:rPr>
            <w:noProof/>
            <w:webHidden/>
          </w:rPr>
          <w:fldChar w:fldCharType="begin"/>
        </w:r>
        <w:r w:rsidR="00E5520C" w:rsidRPr="00557884">
          <w:rPr>
            <w:noProof/>
            <w:webHidden/>
          </w:rPr>
          <w:instrText xml:space="preserve"> PAGEREF _Toc374525165 \h </w:instrText>
        </w:r>
        <w:r w:rsidR="00E5520C" w:rsidRPr="00557884">
          <w:rPr>
            <w:noProof/>
            <w:webHidden/>
          </w:rPr>
        </w:r>
        <w:r w:rsidR="00E5520C" w:rsidRPr="00557884">
          <w:rPr>
            <w:noProof/>
            <w:webHidden/>
          </w:rPr>
          <w:fldChar w:fldCharType="separate"/>
        </w:r>
        <w:r w:rsidR="00E5520C" w:rsidRPr="00557884">
          <w:rPr>
            <w:noProof/>
            <w:webHidden/>
          </w:rPr>
          <w:t>9</w:t>
        </w:r>
        <w:r w:rsidR="00E5520C" w:rsidRPr="00557884">
          <w:rPr>
            <w:noProof/>
            <w:webHidden/>
          </w:rPr>
          <w:fldChar w:fldCharType="end"/>
        </w:r>
      </w:hyperlink>
    </w:p>
    <w:p w14:paraId="6BAB3238" w14:textId="77777777" w:rsidR="00E5520C" w:rsidRPr="00557884" w:rsidRDefault="00CC1A70">
      <w:pPr>
        <w:pStyle w:val="TDC2"/>
        <w:tabs>
          <w:tab w:val="right" w:leader="dot" w:pos="8828"/>
        </w:tabs>
        <w:rPr>
          <w:rFonts w:asciiTheme="minorHAnsi" w:hAnsiTheme="minorHAnsi"/>
          <w:noProof/>
          <w:sz w:val="22"/>
          <w:szCs w:val="22"/>
          <w:lang w:eastAsia="es-MX"/>
        </w:rPr>
      </w:pPr>
      <w:hyperlink w:anchor="_Toc374525166" w:history="1">
        <w:r w:rsidR="00E5520C" w:rsidRPr="00557884">
          <w:rPr>
            <w:rStyle w:val="Hipervnculo"/>
            <w:noProof/>
          </w:rPr>
          <w:t>2.2.</w:t>
        </w:r>
        <w:r w:rsidR="00E5520C" w:rsidRPr="00557884">
          <w:rPr>
            <w:rFonts w:asciiTheme="minorHAnsi" w:hAnsiTheme="minorHAnsi"/>
            <w:noProof/>
            <w:sz w:val="22"/>
            <w:szCs w:val="22"/>
            <w:lang w:eastAsia="es-MX"/>
          </w:rPr>
          <w:tab/>
        </w:r>
        <w:r w:rsidR="00E5520C" w:rsidRPr="00557884">
          <w:rPr>
            <w:rStyle w:val="Hipervnculo"/>
            <w:noProof/>
          </w:rPr>
          <w:t>Aplicaciones regionales del modelo de insumo-producto.</w:t>
        </w:r>
        <w:r w:rsidR="00E5520C" w:rsidRPr="00557884">
          <w:rPr>
            <w:noProof/>
            <w:webHidden/>
          </w:rPr>
          <w:tab/>
        </w:r>
        <w:r w:rsidR="00E5520C" w:rsidRPr="00557884">
          <w:rPr>
            <w:noProof/>
            <w:webHidden/>
          </w:rPr>
          <w:fldChar w:fldCharType="begin"/>
        </w:r>
        <w:r w:rsidR="00E5520C" w:rsidRPr="00557884">
          <w:rPr>
            <w:noProof/>
            <w:webHidden/>
          </w:rPr>
          <w:instrText xml:space="preserve"> PAGEREF _Toc374525166 \h </w:instrText>
        </w:r>
        <w:r w:rsidR="00E5520C" w:rsidRPr="00557884">
          <w:rPr>
            <w:noProof/>
            <w:webHidden/>
          </w:rPr>
        </w:r>
        <w:r w:rsidR="00E5520C" w:rsidRPr="00557884">
          <w:rPr>
            <w:noProof/>
            <w:webHidden/>
          </w:rPr>
          <w:fldChar w:fldCharType="separate"/>
        </w:r>
        <w:r w:rsidR="00E5520C" w:rsidRPr="00557884">
          <w:rPr>
            <w:noProof/>
            <w:webHidden/>
          </w:rPr>
          <w:t>10</w:t>
        </w:r>
        <w:r w:rsidR="00E5520C" w:rsidRPr="00557884">
          <w:rPr>
            <w:noProof/>
            <w:webHidden/>
          </w:rPr>
          <w:fldChar w:fldCharType="end"/>
        </w:r>
      </w:hyperlink>
    </w:p>
    <w:p w14:paraId="21B27E97" w14:textId="77777777" w:rsidR="00E5520C" w:rsidRPr="00557884" w:rsidRDefault="00CC1A70">
      <w:pPr>
        <w:pStyle w:val="TDC2"/>
        <w:tabs>
          <w:tab w:val="right" w:leader="dot" w:pos="8828"/>
        </w:tabs>
        <w:rPr>
          <w:rFonts w:asciiTheme="minorHAnsi" w:hAnsiTheme="minorHAnsi"/>
          <w:noProof/>
          <w:sz w:val="22"/>
          <w:szCs w:val="22"/>
          <w:lang w:eastAsia="es-MX"/>
        </w:rPr>
      </w:pPr>
      <w:hyperlink w:anchor="_Toc374525167" w:history="1">
        <w:r w:rsidR="00E5520C" w:rsidRPr="00557884">
          <w:rPr>
            <w:rStyle w:val="Hipervnculo"/>
            <w:noProof/>
          </w:rPr>
          <w:t>2.3.</w:t>
        </w:r>
        <w:r w:rsidR="00E5520C" w:rsidRPr="00557884">
          <w:rPr>
            <w:rFonts w:asciiTheme="minorHAnsi" w:hAnsiTheme="minorHAnsi"/>
            <w:noProof/>
            <w:sz w:val="22"/>
            <w:szCs w:val="22"/>
            <w:lang w:eastAsia="es-MX"/>
          </w:rPr>
          <w:tab/>
        </w:r>
        <w:r w:rsidR="00E5520C" w:rsidRPr="00557884">
          <w:rPr>
            <w:rStyle w:val="Hipervnculo"/>
            <w:noProof/>
          </w:rPr>
          <w:t>Procedimiento de regionalización de la matriz nacional de insumo-producto.</w:t>
        </w:r>
        <w:r w:rsidR="00E5520C" w:rsidRPr="00557884">
          <w:rPr>
            <w:noProof/>
            <w:webHidden/>
          </w:rPr>
          <w:tab/>
        </w:r>
        <w:r w:rsidR="00E5520C" w:rsidRPr="00557884">
          <w:rPr>
            <w:noProof/>
            <w:webHidden/>
          </w:rPr>
          <w:fldChar w:fldCharType="begin"/>
        </w:r>
        <w:r w:rsidR="00E5520C" w:rsidRPr="00557884">
          <w:rPr>
            <w:noProof/>
            <w:webHidden/>
          </w:rPr>
          <w:instrText xml:space="preserve"> PAGEREF _Toc374525167 \h </w:instrText>
        </w:r>
        <w:r w:rsidR="00E5520C" w:rsidRPr="00557884">
          <w:rPr>
            <w:noProof/>
            <w:webHidden/>
          </w:rPr>
        </w:r>
        <w:r w:rsidR="00E5520C" w:rsidRPr="00557884">
          <w:rPr>
            <w:noProof/>
            <w:webHidden/>
          </w:rPr>
          <w:fldChar w:fldCharType="separate"/>
        </w:r>
        <w:r w:rsidR="00E5520C" w:rsidRPr="00557884">
          <w:rPr>
            <w:noProof/>
            <w:webHidden/>
          </w:rPr>
          <w:t>14</w:t>
        </w:r>
        <w:r w:rsidR="00E5520C" w:rsidRPr="00557884">
          <w:rPr>
            <w:noProof/>
            <w:webHidden/>
          </w:rPr>
          <w:fldChar w:fldCharType="end"/>
        </w:r>
      </w:hyperlink>
    </w:p>
    <w:p w14:paraId="57AF1E3A" w14:textId="77777777" w:rsidR="00E5520C" w:rsidRPr="00557884" w:rsidRDefault="00CC1A70">
      <w:pPr>
        <w:pStyle w:val="TDC2"/>
        <w:tabs>
          <w:tab w:val="right" w:leader="dot" w:pos="8828"/>
        </w:tabs>
        <w:rPr>
          <w:rFonts w:asciiTheme="minorHAnsi" w:hAnsiTheme="minorHAnsi"/>
          <w:noProof/>
          <w:sz w:val="22"/>
          <w:szCs w:val="22"/>
          <w:lang w:eastAsia="es-MX"/>
        </w:rPr>
      </w:pPr>
      <w:hyperlink w:anchor="_Toc374525168" w:history="1">
        <w:r w:rsidR="00E5520C" w:rsidRPr="00557884">
          <w:rPr>
            <w:rStyle w:val="Hipervnculo"/>
            <w:noProof/>
          </w:rPr>
          <w:t>2.4.</w:t>
        </w:r>
        <w:r w:rsidR="00E5520C" w:rsidRPr="00557884">
          <w:rPr>
            <w:rFonts w:asciiTheme="minorHAnsi" w:hAnsiTheme="minorHAnsi"/>
            <w:noProof/>
            <w:sz w:val="22"/>
            <w:szCs w:val="22"/>
            <w:lang w:eastAsia="es-MX"/>
          </w:rPr>
          <w:tab/>
        </w:r>
        <w:r w:rsidR="00E5520C" w:rsidRPr="00557884">
          <w:rPr>
            <w:rStyle w:val="Hipervnculo"/>
            <w:noProof/>
          </w:rPr>
          <w:t>Modelo estatal de insumo-producto.</w:t>
        </w:r>
        <w:r w:rsidR="00E5520C" w:rsidRPr="00557884">
          <w:rPr>
            <w:noProof/>
            <w:webHidden/>
          </w:rPr>
          <w:tab/>
        </w:r>
        <w:r w:rsidR="00E5520C" w:rsidRPr="00557884">
          <w:rPr>
            <w:noProof/>
            <w:webHidden/>
          </w:rPr>
          <w:fldChar w:fldCharType="begin"/>
        </w:r>
        <w:r w:rsidR="00E5520C" w:rsidRPr="00557884">
          <w:rPr>
            <w:noProof/>
            <w:webHidden/>
          </w:rPr>
          <w:instrText xml:space="preserve"> PAGEREF _Toc374525168 \h </w:instrText>
        </w:r>
        <w:r w:rsidR="00E5520C" w:rsidRPr="00557884">
          <w:rPr>
            <w:noProof/>
            <w:webHidden/>
          </w:rPr>
        </w:r>
        <w:r w:rsidR="00E5520C" w:rsidRPr="00557884">
          <w:rPr>
            <w:noProof/>
            <w:webHidden/>
          </w:rPr>
          <w:fldChar w:fldCharType="separate"/>
        </w:r>
        <w:r w:rsidR="00E5520C" w:rsidRPr="00557884">
          <w:rPr>
            <w:noProof/>
            <w:webHidden/>
          </w:rPr>
          <w:t>15</w:t>
        </w:r>
        <w:r w:rsidR="00E5520C" w:rsidRPr="00557884">
          <w:rPr>
            <w:noProof/>
            <w:webHidden/>
          </w:rPr>
          <w:fldChar w:fldCharType="end"/>
        </w:r>
      </w:hyperlink>
    </w:p>
    <w:p w14:paraId="742779D3" w14:textId="77777777" w:rsidR="00E5520C" w:rsidRPr="00557884" w:rsidRDefault="00CC1A70">
      <w:pPr>
        <w:pStyle w:val="TDC3"/>
        <w:tabs>
          <w:tab w:val="left" w:pos="1368"/>
          <w:tab w:val="right" w:leader="dot" w:pos="8828"/>
        </w:tabs>
        <w:rPr>
          <w:rFonts w:asciiTheme="minorHAnsi" w:hAnsiTheme="minorHAnsi"/>
          <w:noProof/>
          <w:sz w:val="22"/>
          <w:szCs w:val="22"/>
          <w:lang w:eastAsia="es-MX"/>
        </w:rPr>
      </w:pPr>
      <w:hyperlink w:anchor="_Toc374525169" w:history="1">
        <w:r w:rsidR="00E5520C" w:rsidRPr="00557884">
          <w:rPr>
            <w:rStyle w:val="Hipervnculo"/>
            <w:noProof/>
          </w:rPr>
          <w:t>2.4.1.</w:t>
        </w:r>
        <w:r w:rsidR="00E5520C" w:rsidRPr="00557884">
          <w:rPr>
            <w:rFonts w:asciiTheme="minorHAnsi" w:hAnsiTheme="minorHAnsi"/>
            <w:noProof/>
            <w:sz w:val="22"/>
            <w:szCs w:val="22"/>
            <w:lang w:eastAsia="es-MX"/>
          </w:rPr>
          <w:tab/>
        </w:r>
        <w:r w:rsidR="00E5520C" w:rsidRPr="00557884">
          <w:rPr>
            <w:rStyle w:val="Hipervnculo"/>
            <w:noProof/>
          </w:rPr>
          <w:t>Modelo de producción.</w:t>
        </w:r>
        <w:r w:rsidR="00E5520C" w:rsidRPr="00557884">
          <w:rPr>
            <w:noProof/>
            <w:webHidden/>
          </w:rPr>
          <w:tab/>
        </w:r>
        <w:r w:rsidR="00E5520C" w:rsidRPr="00557884">
          <w:rPr>
            <w:noProof/>
            <w:webHidden/>
          </w:rPr>
          <w:fldChar w:fldCharType="begin"/>
        </w:r>
        <w:r w:rsidR="00E5520C" w:rsidRPr="00557884">
          <w:rPr>
            <w:noProof/>
            <w:webHidden/>
          </w:rPr>
          <w:instrText xml:space="preserve"> PAGEREF _Toc374525169 \h </w:instrText>
        </w:r>
        <w:r w:rsidR="00E5520C" w:rsidRPr="00557884">
          <w:rPr>
            <w:noProof/>
            <w:webHidden/>
          </w:rPr>
        </w:r>
        <w:r w:rsidR="00E5520C" w:rsidRPr="00557884">
          <w:rPr>
            <w:noProof/>
            <w:webHidden/>
          </w:rPr>
          <w:fldChar w:fldCharType="separate"/>
        </w:r>
        <w:r w:rsidR="00E5520C" w:rsidRPr="00557884">
          <w:rPr>
            <w:noProof/>
            <w:webHidden/>
          </w:rPr>
          <w:t>15</w:t>
        </w:r>
        <w:r w:rsidR="00E5520C" w:rsidRPr="00557884">
          <w:rPr>
            <w:noProof/>
            <w:webHidden/>
          </w:rPr>
          <w:fldChar w:fldCharType="end"/>
        </w:r>
      </w:hyperlink>
    </w:p>
    <w:p w14:paraId="29797CEE" w14:textId="77777777" w:rsidR="00E5520C" w:rsidRPr="00557884" w:rsidRDefault="00CC1A70">
      <w:pPr>
        <w:pStyle w:val="TDC3"/>
        <w:tabs>
          <w:tab w:val="left" w:pos="1368"/>
          <w:tab w:val="right" w:leader="dot" w:pos="8828"/>
        </w:tabs>
        <w:rPr>
          <w:rFonts w:asciiTheme="minorHAnsi" w:hAnsiTheme="minorHAnsi"/>
          <w:noProof/>
          <w:sz w:val="22"/>
          <w:szCs w:val="22"/>
          <w:lang w:eastAsia="es-MX"/>
        </w:rPr>
      </w:pPr>
      <w:hyperlink w:anchor="_Toc374525170" w:history="1">
        <w:r w:rsidR="00E5520C" w:rsidRPr="00557884">
          <w:rPr>
            <w:rStyle w:val="Hipervnculo"/>
            <w:noProof/>
          </w:rPr>
          <w:t>2.4.2.</w:t>
        </w:r>
        <w:r w:rsidR="00E5520C" w:rsidRPr="00557884">
          <w:rPr>
            <w:rFonts w:asciiTheme="minorHAnsi" w:hAnsiTheme="minorHAnsi"/>
            <w:noProof/>
            <w:sz w:val="22"/>
            <w:szCs w:val="22"/>
            <w:lang w:eastAsia="es-MX"/>
          </w:rPr>
          <w:tab/>
        </w:r>
        <w:r w:rsidR="00E5520C" w:rsidRPr="00557884">
          <w:rPr>
            <w:rStyle w:val="Hipervnculo"/>
            <w:noProof/>
          </w:rPr>
          <w:t>Modelo de precios.</w:t>
        </w:r>
        <w:r w:rsidR="00E5520C" w:rsidRPr="00557884">
          <w:rPr>
            <w:noProof/>
            <w:webHidden/>
          </w:rPr>
          <w:tab/>
        </w:r>
        <w:r w:rsidR="00E5520C" w:rsidRPr="00557884">
          <w:rPr>
            <w:noProof/>
            <w:webHidden/>
          </w:rPr>
          <w:fldChar w:fldCharType="begin"/>
        </w:r>
        <w:r w:rsidR="00E5520C" w:rsidRPr="00557884">
          <w:rPr>
            <w:noProof/>
            <w:webHidden/>
          </w:rPr>
          <w:instrText xml:space="preserve"> PAGEREF _Toc374525170 \h </w:instrText>
        </w:r>
        <w:r w:rsidR="00E5520C" w:rsidRPr="00557884">
          <w:rPr>
            <w:noProof/>
            <w:webHidden/>
          </w:rPr>
        </w:r>
        <w:r w:rsidR="00E5520C" w:rsidRPr="00557884">
          <w:rPr>
            <w:noProof/>
            <w:webHidden/>
          </w:rPr>
          <w:fldChar w:fldCharType="separate"/>
        </w:r>
        <w:r w:rsidR="00E5520C" w:rsidRPr="00557884">
          <w:rPr>
            <w:noProof/>
            <w:webHidden/>
          </w:rPr>
          <w:t>16</w:t>
        </w:r>
        <w:r w:rsidR="00E5520C" w:rsidRPr="00557884">
          <w:rPr>
            <w:noProof/>
            <w:webHidden/>
          </w:rPr>
          <w:fldChar w:fldCharType="end"/>
        </w:r>
      </w:hyperlink>
    </w:p>
    <w:p w14:paraId="34BA71E1" w14:textId="77777777" w:rsidR="00E5520C" w:rsidRPr="00557884" w:rsidRDefault="00CC1A70">
      <w:pPr>
        <w:pStyle w:val="TDC1"/>
        <w:rPr>
          <w:rFonts w:asciiTheme="minorHAnsi" w:hAnsiTheme="minorHAnsi" w:cstheme="minorBidi"/>
          <w:b w:val="0"/>
          <w:noProof/>
          <w:sz w:val="22"/>
          <w:szCs w:val="22"/>
          <w:lang w:eastAsia="es-MX"/>
        </w:rPr>
      </w:pPr>
      <w:hyperlink w:anchor="_Toc374525171" w:history="1">
        <w:r w:rsidR="00E5520C" w:rsidRPr="00557884">
          <w:rPr>
            <w:rStyle w:val="Hipervnculo"/>
            <w:noProof/>
          </w:rPr>
          <w:t>3.</w:t>
        </w:r>
        <w:r w:rsidR="00E5520C" w:rsidRPr="00557884">
          <w:rPr>
            <w:rFonts w:asciiTheme="minorHAnsi" w:hAnsiTheme="minorHAnsi" w:cstheme="minorBidi"/>
            <w:b w:val="0"/>
            <w:noProof/>
            <w:sz w:val="22"/>
            <w:szCs w:val="22"/>
            <w:lang w:eastAsia="es-MX"/>
          </w:rPr>
          <w:tab/>
        </w:r>
        <w:r w:rsidR="00E5520C" w:rsidRPr="00557884">
          <w:rPr>
            <w:rStyle w:val="Hipervnculo"/>
            <w:noProof/>
          </w:rPr>
          <w:t>LOS MULTIPLICADORES DE LA ECONOMÍA DE MICHOACÁN.</w:t>
        </w:r>
        <w:r w:rsidR="00E5520C" w:rsidRPr="00557884">
          <w:rPr>
            <w:noProof/>
            <w:webHidden/>
          </w:rPr>
          <w:tab/>
        </w:r>
        <w:r w:rsidR="00E5520C" w:rsidRPr="00557884">
          <w:rPr>
            <w:noProof/>
            <w:webHidden/>
          </w:rPr>
          <w:fldChar w:fldCharType="begin"/>
        </w:r>
        <w:r w:rsidR="00E5520C" w:rsidRPr="00557884">
          <w:rPr>
            <w:noProof/>
            <w:webHidden/>
          </w:rPr>
          <w:instrText xml:space="preserve"> PAGEREF _Toc374525171 \h </w:instrText>
        </w:r>
        <w:r w:rsidR="00E5520C" w:rsidRPr="00557884">
          <w:rPr>
            <w:noProof/>
            <w:webHidden/>
          </w:rPr>
        </w:r>
        <w:r w:rsidR="00E5520C" w:rsidRPr="00557884">
          <w:rPr>
            <w:noProof/>
            <w:webHidden/>
          </w:rPr>
          <w:fldChar w:fldCharType="separate"/>
        </w:r>
        <w:r w:rsidR="00E5520C" w:rsidRPr="00557884">
          <w:rPr>
            <w:noProof/>
            <w:webHidden/>
          </w:rPr>
          <w:t>21</w:t>
        </w:r>
        <w:r w:rsidR="00E5520C" w:rsidRPr="00557884">
          <w:rPr>
            <w:noProof/>
            <w:webHidden/>
          </w:rPr>
          <w:fldChar w:fldCharType="end"/>
        </w:r>
      </w:hyperlink>
    </w:p>
    <w:p w14:paraId="6FAFA026" w14:textId="77777777" w:rsidR="00E5520C" w:rsidRDefault="00CC1A70">
      <w:pPr>
        <w:pStyle w:val="TDC2"/>
        <w:tabs>
          <w:tab w:val="right" w:leader="dot" w:pos="8828"/>
        </w:tabs>
        <w:rPr>
          <w:rFonts w:asciiTheme="minorHAnsi" w:hAnsiTheme="minorHAnsi"/>
          <w:noProof/>
          <w:sz w:val="22"/>
          <w:szCs w:val="22"/>
          <w:lang w:eastAsia="es-MX"/>
        </w:rPr>
      </w:pPr>
      <w:hyperlink w:anchor="_Toc374525172" w:history="1">
        <w:r w:rsidR="00E5520C" w:rsidRPr="00557884">
          <w:rPr>
            <w:rStyle w:val="Hipervnculo"/>
            <w:noProof/>
          </w:rPr>
          <w:t>3.1.</w:t>
        </w:r>
        <w:r w:rsidR="00E5520C" w:rsidRPr="00557884">
          <w:rPr>
            <w:rFonts w:asciiTheme="minorHAnsi" w:hAnsiTheme="minorHAnsi"/>
            <w:noProof/>
            <w:sz w:val="22"/>
            <w:szCs w:val="22"/>
            <w:lang w:eastAsia="es-MX"/>
          </w:rPr>
          <w:tab/>
        </w:r>
        <w:r w:rsidR="00E5520C" w:rsidRPr="00557884">
          <w:rPr>
            <w:rStyle w:val="Hipervnculo"/>
            <w:noProof/>
          </w:rPr>
          <w:t>Multiplicadores de producción.</w:t>
        </w:r>
        <w:r w:rsidR="00E5520C" w:rsidRPr="00557884">
          <w:rPr>
            <w:noProof/>
            <w:webHidden/>
          </w:rPr>
          <w:tab/>
        </w:r>
        <w:r w:rsidR="00E5520C" w:rsidRPr="00557884">
          <w:rPr>
            <w:noProof/>
            <w:webHidden/>
          </w:rPr>
          <w:fldChar w:fldCharType="begin"/>
        </w:r>
        <w:r w:rsidR="00E5520C" w:rsidRPr="00557884">
          <w:rPr>
            <w:noProof/>
            <w:webHidden/>
          </w:rPr>
          <w:instrText xml:space="preserve"> PAGEREF _Toc374525172 \h </w:instrText>
        </w:r>
        <w:r w:rsidR="00E5520C" w:rsidRPr="00557884">
          <w:rPr>
            <w:noProof/>
            <w:webHidden/>
          </w:rPr>
        </w:r>
        <w:r w:rsidR="00E5520C" w:rsidRPr="00557884">
          <w:rPr>
            <w:noProof/>
            <w:webHidden/>
          </w:rPr>
          <w:fldChar w:fldCharType="separate"/>
        </w:r>
        <w:r w:rsidR="00E5520C" w:rsidRPr="00557884">
          <w:rPr>
            <w:noProof/>
            <w:webHidden/>
          </w:rPr>
          <w:t>21</w:t>
        </w:r>
        <w:r w:rsidR="00E5520C" w:rsidRPr="00557884">
          <w:rPr>
            <w:noProof/>
            <w:webHidden/>
          </w:rPr>
          <w:fldChar w:fldCharType="end"/>
        </w:r>
      </w:hyperlink>
    </w:p>
    <w:p w14:paraId="3F9FC2B9" w14:textId="77777777" w:rsidR="00E5520C" w:rsidRDefault="00CC1A70">
      <w:pPr>
        <w:pStyle w:val="TDC3"/>
        <w:tabs>
          <w:tab w:val="left" w:pos="1368"/>
          <w:tab w:val="right" w:leader="dot" w:pos="8828"/>
        </w:tabs>
        <w:rPr>
          <w:rFonts w:asciiTheme="minorHAnsi" w:hAnsiTheme="minorHAnsi"/>
          <w:noProof/>
          <w:sz w:val="22"/>
          <w:szCs w:val="22"/>
          <w:lang w:eastAsia="es-MX"/>
        </w:rPr>
      </w:pPr>
      <w:hyperlink w:anchor="_Toc374525173" w:history="1">
        <w:r w:rsidR="00E5520C" w:rsidRPr="00564681">
          <w:rPr>
            <w:rStyle w:val="Hipervnculo"/>
            <w:noProof/>
          </w:rPr>
          <w:t>3.1.1.</w:t>
        </w:r>
        <w:r w:rsidR="00E5520C">
          <w:rPr>
            <w:rFonts w:asciiTheme="minorHAnsi" w:hAnsiTheme="minorHAnsi"/>
            <w:noProof/>
            <w:sz w:val="22"/>
            <w:szCs w:val="22"/>
            <w:lang w:eastAsia="es-MX"/>
          </w:rPr>
          <w:tab/>
        </w:r>
        <w:r w:rsidR="00E5520C" w:rsidRPr="00564681">
          <w:rPr>
            <w:rStyle w:val="Hipervnculo"/>
            <w:noProof/>
          </w:rPr>
          <w:t>Efectos directos.</w:t>
        </w:r>
        <w:r w:rsidR="00E5520C">
          <w:rPr>
            <w:noProof/>
            <w:webHidden/>
          </w:rPr>
          <w:tab/>
        </w:r>
        <w:r w:rsidR="00E5520C">
          <w:rPr>
            <w:noProof/>
            <w:webHidden/>
          </w:rPr>
          <w:fldChar w:fldCharType="begin"/>
        </w:r>
        <w:r w:rsidR="00E5520C">
          <w:rPr>
            <w:noProof/>
            <w:webHidden/>
          </w:rPr>
          <w:instrText xml:space="preserve"> PAGEREF _Toc374525173 \h </w:instrText>
        </w:r>
        <w:r w:rsidR="00E5520C">
          <w:rPr>
            <w:noProof/>
            <w:webHidden/>
          </w:rPr>
        </w:r>
        <w:r w:rsidR="00E5520C">
          <w:rPr>
            <w:noProof/>
            <w:webHidden/>
          </w:rPr>
          <w:fldChar w:fldCharType="separate"/>
        </w:r>
        <w:r w:rsidR="00E5520C">
          <w:rPr>
            <w:noProof/>
            <w:webHidden/>
          </w:rPr>
          <w:t>21</w:t>
        </w:r>
        <w:r w:rsidR="00E5520C">
          <w:rPr>
            <w:noProof/>
            <w:webHidden/>
          </w:rPr>
          <w:fldChar w:fldCharType="end"/>
        </w:r>
      </w:hyperlink>
    </w:p>
    <w:p w14:paraId="6EFE02DA" w14:textId="77777777" w:rsidR="00E5520C" w:rsidRDefault="00CC1A70">
      <w:pPr>
        <w:pStyle w:val="TDC3"/>
        <w:tabs>
          <w:tab w:val="left" w:pos="1368"/>
          <w:tab w:val="right" w:leader="dot" w:pos="8828"/>
        </w:tabs>
        <w:rPr>
          <w:rFonts w:asciiTheme="minorHAnsi" w:hAnsiTheme="minorHAnsi"/>
          <w:noProof/>
          <w:sz w:val="22"/>
          <w:szCs w:val="22"/>
          <w:lang w:eastAsia="es-MX"/>
        </w:rPr>
      </w:pPr>
      <w:hyperlink w:anchor="_Toc374525174" w:history="1">
        <w:r w:rsidR="00E5520C" w:rsidRPr="00564681">
          <w:rPr>
            <w:rStyle w:val="Hipervnculo"/>
            <w:noProof/>
          </w:rPr>
          <w:t>3.1.2.</w:t>
        </w:r>
        <w:r w:rsidR="00E5520C">
          <w:rPr>
            <w:rFonts w:asciiTheme="minorHAnsi" w:hAnsiTheme="minorHAnsi"/>
            <w:noProof/>
            <w:sz w:val="22"/>
            <w:szCs w:val="22"/>
            <w:lang w:eastAsia="es-MX"/>
          </w:rPr>
          <w:tab/>
        </w:r>
        <w:r w:rsidR="00E5520C" w:rsidRPr="00564681">
          <w:rPr>
            <w:rStyle w:val="Hipervnculo"/>
            <w:noProof/>
          </w:rPr>
          <w:t>Multiplicadores directos e indirectos.</w:t>
        </w:r>
        <w:r w:rsidR="00E5520C">
          <w:rPr>
            <w:noProof/>
            <w:webHidden/>
          </w:rPr>
          <w:tab/>
        </w:r>
        <w:r w:rsidR="00E5520C">
          <w:rPr>
            <w:noProof/>
            <w:webHidden/>
          </w:rPr>
          <w:fldChar w:fldCharType="begin"/>
        </w:r>
        <w:r w:rsidR="00E5520C">
          <w:rPr>
            <w:noProof/>
            <w:webHidden/>
          </w:rPr>
          <w:instrText xml:space="preserve"> PAGEREF _Toc374525174 \h </w:instrText>
        </w:r>
        <w:r w:rsidR="00E5520C">
          <w:rPr>
            <w:noProof/>
            <w:webHidden/>
          </w:rPr>
        </w:r>
        <w:r w:rsidR="00E5520C">
          <w:rPr>
            <w:noProof/>
            <w:webHidden/>
          </w:rPr>
          <w:fldChar w:fldCharType="separate"/>
        </w:r>
        <w:r w:rsidR="00E5520C">
          <w:rPr>
            <w:noProof/>
            <w:webHidden/>
          </w:rPr>
          <w:t>24</w:t>
        </w:r>
        <w:r w:rsidR="00E5520C">
          <w:rPr>
            <w:noProof/>
            <w:webHidden/>
          </w:rPr>
          <w:fldChar w:fldCharType="end"/>
        </w:r>
      </w:hyperlink>
    </w:p>
    <w:p w14:paraId="21C0689F" w14:textId="77777777" w:rsidR="00E5520C" w:rsidRDefault="00CC1A70">
      <w:pPr>
        <w:pStyle w:val="TDC3"/>
        <w:tabs>
          <w:tab w:val="left" w:pos="1368"/>
          <w:tab w:val="right" w:leader="dot" w:pos="8828"/>
        </w:tabs>
        <w:rPr>
          <w:rFonts w:asciiTheme="minorHAnsi" w:hAnsiTheme="minorHAnsi"/>
          <w:noProof/>
          <w:sz w:val="22"/>
          <w:szCs w:val="22"/>
          <w:lang w:eastAsia="es-MX"/>
        </w:rPr>
      </w:pPr>
      <w:hyperlink w:anchor="_Toc374525175" w:history="1">
        <w:r w:rsidR="00E5520C" w:rsidRPr="00564681">
          <w:rPr>
            <w:rStyle w:val="Hipervnculo"/>
            <w:noProof/>
          </w:rPr>
          <w:t>3.1.3.</w:t>
        </w:r>
        <w:r w:rsidR="00E5520C">
          <w:rPr>
            <w:rFonts w:asciiTheme="minorHAnsi" w:hAnsiTheme="minorHAnsi"/>
            <w:noProof/>
            <w:sz w:val="22"/>
            <w:szCs w:val="22"/>
            <w:lang w:eastAsia="es-MX"/>
          </w:rPr>
          <w:tab/>
        </w:r>
        <w:r w:rsidR="00E5520C" w:rsidRPr="00564681">
          <w:rPr>
            <w:rStyle w:val="Hipervnculo"/>
            <w:noProof/>
          </w:rPr>
          <w:t>Índices de interdependencia ponderados.</w:t>
        </w:r>
        <w:r w:rsidR="00E5520C">
          <w:rPr>
            <w:noProof/>
            <w:webHidden/>
          </w:rPr>
          <w:tab/>
        </w:r>
        <w:r w:rsidR="00E5520C">
          <w:rPr>
            <w:noProof/>
            <w:webHidden/>
          </w:rPr>
          <w:fldChar w:fldCharType="begin"/>
        </w:r>
        <w:r w:rsidR="00E5520C">
          <w:rPr>
            <w:noProof/>
            <w:webHidden/>
          </w:rPr>
          <w:instrText xml:space="preserve"> PAGEREF _Toc374525175 \h </w:instrText>
        </w:r>
        <w:r w:rsidR="00E5520C">
          <w:rPr>
            <w:noProof/>
            <w:webHidden/>
          </w:rPr>
        </w:r>
        <w:r w:rsidR="00E5520C">
          <w:rPr>
            <w:noProof/>
            <w:webHidden/>
          </w:rPr>
          <w:fldChar w:fldCharType="separate"/>
        </w:r>
        <w:r w:rsidR="00E5520C">
          <w:rPr>
            <w:noProof/>
            <w:webHidden/>
          </w:rPr>
          <w:t>26</w:t>
        </w:r>
        <w:r w:rsidR="00E5520C">
          <w:rPr>
            <w:noProof/>
            <w:webHidden/>
          </w:rPr>
          <w:fldChar w:fldCharType="end"/>
        </w:r>
      </w:hyperlink>
    </w:p>
    <w:p w14:paraId="6D7A6650" w14:textId="77777777" w:rsidR="00E5520C" w:rsidRDefault="00CC1A70">
      <w:pPr>
        <w:pStyle w:val="TDC2"/>
        <w:tabs>
          <w:tab w:val="right" w:leader="dot" w:pos="8828"/>
        </w:tabs>
        <w:rPr>
          <w:rFonts w:asciiTheme="minorHAnsi" w:hAnsiTheme="minorHAnsi"/>
          <w:noProof/>
          <w:sz w:val="22"/>
          <w:szCs w:val="22"/>
          <w:lang w:eastAsia="es-MX"/>
        </w:rPr>
      </w:pPr>
      <w:hyperlink w:anchor="_Toc374525176" w:history="1">
        <w:r w:rsidR="00E5520C" w:rsidRPr="00564681">
          <w:rPr>
            <w:rStyle w:val="Hipervnculo"/>
            <w:noProof/>
          </w:rPr>
          <w:t>3.2.</w:t>
        </w:r>
        <w:r w:rsidR="00E5520C">
          <w:rPr>
            <w:rFonts w:asciiTheme="minorHAnsi" w:hAnsiTheme="minorHAnsi"/>
            <w:noProof/>
            <w:sz w:val="22"/>
            <w:szCs w:val="22"/>
            <w:lang w:eastAsia="es-MX"/>
          </w:rPr>
          <w:tab/>
        </w:r>
        <w:r w:rsidR="00E5520C" w:rsidRPr="00564681">
          <w:rPr>
            <w:rStyle w:val="Hipervnculo"/>
            <w:noProof/>
          </w:rPr>
          <w:t>Multiplicadores de empleo, salarios y valor agregado.</w:t>
        </w:r>
        <w:r w:rsidR="00E5520C">
          <w:rPr>
            <w:noProof/>
            <w:webHidden/>
          </w:rPr>
          <w:tab/>
        </w:r>
        <w:r w:rsidR="00E5520C">
          <w:rPr>
            <w:noProof/>
            <w:webHidden/>
          </w:rPr>
          <w:fldChar w:fldCharType="begin"/>
        </w:r>
        <w:r w:rsidR="00E5520C">
          <w:rPr>
            <w:noProof/>
            <w:webHidden/>
          </w:rPr>
          <w:instrText xml:space="preserve"> PAGEREF _Toc374525176 \h </w:instrText>
        </w:r>
        <w:r w:rsidR="00E5520C">
          <w:rPr>
            <w:noProof/>
            <w:webHidden/>
          </w:rPr>
        </w:r>
        <w:r w:rsidR="00E5520C">
          <w:rPr>
            <w:noProof/>
            <w:webHidden/>
          </w:rPr>
          <w:fldChar w:fldCharType="separate"/>
        </w:r>
        <w:r w:rsidR="00E5520C">
          <w:rPr>
            <w:noProof/>
            <w:webHidden/>
          </w:rPr>
          <w:t>29</w:t>
        </w:r>
        <w:r w:rsidR="00E5520C">
          <w:rPr>
            <w:noProof/>
            <w:webHidden/>
          </w:rPr>
          <w:fldChar w:fldCharType="end"/>
        </w:r>
      </w:hyperlink>
    </w:p>
    <w:p w14:paraId="0BB40101" w14:textId="77777777" w:rsidR="00E5520C" w:rsidRDefault="00CC1A70">
      <w:pPr>
        <w:pStyle w:val="TDC1"/>
        <w:rPr>
          <w:rFonts w:asciiTheme="minorHAnsi" w:hAnsiTheme="minorHAnsi" w:cstheme="minorBidi"/>
          <w:b w:val="0"/>
          <w:noProof/>
          <w:sz w:val="22"/>
          <w:szCs w:val="22"/>
          <w:lang w:eastAsia="es-MX"/>
        </w:rPr>
      </w:pPr>
      <w:hyperlink w:anchor="_Toc374525177" w:history="1">
        <w:r w:rsidR="00E5520C" w:rsidRPr="00564681">
          <w:rPr>
            <w:rStyle w:val="Hipervnculo"/>
            <w:noProof/>
          </w:rPr>
          <w:t>4.</w:t>
        </w:r>
        <w:r w:rsidR="00E5520C">
          <w:rPr>
            <w:rFonts w:asciiTheme="minorHAnsi" w:hAnsiTheme="minorHAnsi" w:cstheme="minorBidi"/>
            <w:b w:val="0"/>
            <w:noProof/>
            <w:sz w:val="22"/>
            <w:szCs w:val="22"/>
            <w:lang w:eastAsia="es-MX"/>
          </w:rPr>
          <w:tab/>
        </w:r>
        <w:r w:rsidR="00E5520C" w:rsidRPr="00564681">
          <w:rPr>
            <w:rStyle w:val="Hipervnculo"/>
            <w:noProof/>
          </w:rPr>
          <w:t>DETERMINACIÓN DE LOS FLUJOS INTERSECTORIALES MÁS IMPORTANTES.</w:t>
        </w:r>
        <w:r w:rsidR="00E5520C">
          <w:rPr>
            <w:noProof/>
            <w:webHidden/>
          </w:rPr>
          <w:tab/>
        </w:r>
        <w:r w:rsidR="00E5520C">
          <w:rPr>
            <w:noProof/>
            <w:webHidden/>
          </w:rPr>
          <w:fldChar w:fldCharType="begin"/>
        </w:r>
        <w:r w:rsidR="00E5520C">
          <w:rPr>
            <w:noProof/>
            <w:webHidden/>
          </w:rPr>
          <w:instrText xml:space="preserve"> PAGEREF _Toc374525177 \h </w:instrText>
        </w:r>
        <w:r w:rsidR="00E5520C">
          <w:rPr>
            <w:noProof/>
            <w:webHidden/>
          </w:rPr>
        </w:r>
        <w:r w:rsidR="00E5520C">
          <w:rPr>
            <w:noProof/>
            <w:webHidden/>
          </w:rPr>
          <w:fldChar w:fldCharType="separate"/>
        </w:r>
        <w:r w:rsidR="00E5520C">
          <w:rPr>
            <w:noProof/>
            <w:webHidden/>
          </w:rPr>
          <w:t>31</w:t>
        </w:r>
        <w:r w:rsidR="00E5520C">
          <w:rPr>
            <w:noProof/>
            <w:webHidden/>
          </w:rPr>
          <w:fldChar w:fldCharType="end"/>
        </w:r>
      </w:hyperlink>
    </w:p>
    <w:p w14:paraId="1397333F" w14:textId="77777777" w:rsidR="00CE1595" w:rsidRPr="00CE1595" w:rsidRDefault="00626704">
      <w:pPr>
        <w:rPr>
          <w:rFonts w:ascii="Arial" w:hAnsi="Arial" w:cs="Arial"/>
          <w:b/>
          <w:sz w:val="24"/>
          <w:szCs w:val="24"/>
          <w:lang w:val="en-US"/>
        </w:rPr>
      </w:pPr>
      <w:r>
        <w:rPr>
          <w:rFonts w:ascii="Arial" w:hAnsi="Arial" w:cs="Arial"/>
          <w:b/>
          <w:sz w:val="24"/>
          <w:szCs w:val="24"/>
        </w:rPr>
        <w:fldChar w:fldCharType="end"/>
      </w:r>
      <w:r w:rsidR="00CE1595">
        <w:rPr>
          <w:rFonts w:ascii="Arial" w:hAnsi="Arial" w:cs="Arial"/>
          <w:b/>
          <w:sz w:val="24"/>
          <w:szCs w:val="24"/>
        </w:rPr>
        <w:br w:type="page"/>
      </w:r>
    </w:p>
    <w:p w14:paraId="2A95ADFD" w14:textId="77777777" w:rsidR="002008A5" w:rsidRDefault="002008A5" w:rsidP="00870A85">
      <w:pPr>
        <w:jc w:val="center"/>
        <w:rPr>
          <w:rFonts w:ascii="Arial" w:hAnsi="Arial" w:cs="Arial"/>
          <w:b/>
          <w:sz w:val="24"/>
          <w:szCs w:val="24"/>
        </w:rPr>
        <w:sectPr w:rsidR="002008A5" w:rsidSect="00B6529D">
          <w:pgSz w:w="12240" w:h="15840"/>
          <w:pgMar w:top="1417" w:right="1701" w:bottom="1417" w:left="1701" w:header="708" w:footer="708" w:gutter="0"/>
          <w:cols w:space="708"/>
          <w:docGrid w:linePitch="360"/>
        </w:sectPr>
      </w:pPr>
    </w:p>
    <w:p w14:paraId="4B407BEE" w14:textId="77777777" w:rsidR="00870A85" w:rsidRPr="00557884" w:rsidRDefault="00870A85" w:rsidP="00870A85">
      <w:pPr>
        <w:jc w:val="center"/>
        <w:rPr>
          <w:rFonts w:ascii="Arial" w:hAnsi="Arial" w:cs="Arial"/>
          <w:b/>
          <w:sz w:val="24"/>
          <w:szCs w:val="24"/>
        </w:rPr>
      </w:pPr>
      <w:r w:rsidRPr="00870A85">
        <w:rPr>
          <w:rFonts w:ascii="Arial" w:hAnsi="Arial" w:cs="Arial"/>
          <w:b/>
          <w:sz w:val="24"/>
          <w:szCs w:val="24"/>
        </w:rPr>
        <w:lastRenderedPageBreak/>
        <w:t xml:space="preserve">Reporte técnico </w:t>
      </w:r>
      <w:r w:rsidRPr="00557884">
        <w:rPr>
          <w:rFonts w:ascii="Arial" w:hAnsi="Arial" w:cs="Arial"/>
          <w:b/>
          <w:sz w:val="24"/>
          <w:szCs w:val="24"/>
        </w:rPr>
        <w:t>del proyecto:</w:t>
      </w:r>
    </w:p>
    <w:p w14:paraId="03DF3C12" w14:textId="77777777" w:rsidR="00870A85" w:rsidRPr="00557884" w:rsidRDefault="00503702" w:rsidP="00EC046C">
      <w:pPr>
        <w:jc w:val="center"/>
        <w:rPr>
          <w:rFonts w:ascii="Arial" w:hAnsi="Arial" w:cs="Arial"/>
          <w:b/>
          <w:sz w:val="24"/>
          <w:szCs w:val="24"/>
        </w:rPr>
      </w:pPr>
      <w:r w:rsidRPr="00557884">
        <w:rPr>
          <w:rFonts w:ascii="Arial" w:hAnsi="Arial" w:cs="Arial"/>
          <w:b/>
          <w:sz w:val="24"/>
          <w:szCs w:val="24"/>
        </w:rPr>
        <w:t>Matriz</w:t>
      </w:r>
      <w:r w:rsidR="00870A85" w:rsidRPr="00557884">
        <w:rPr>
          <w:rFonts w:ascii="Arial" w:hAnsi="Arial" w:cs="Arial"/>
          <w:b/>
          <w:sz w:val="24"/>
          <w:szCs w:val="24"/>
        </w:rPr>
        <w:t xml:space="preserve"> de Insumo Producto del estado de </w:t>
      </w:r>
      <w:r w:rsidR="0093130A" w:rsidRPr="00557884">
        <w:rPr>
          <w:rFonts w:ascii="Arial" w:hAnsi="Arial" w:cs="Arial"/>
          <w:b/>
          <w:sz w:val="24"/>
          <w:szCs w:val="24"/>
        </w:rPr>
        <w:t>Michoacán</w:t>
      </w:r>
      <w:r w:rsidR="00870A85" w:rsidRPr="00557884">
        <w:rPr>
          <w:rFonts w:ascii="Arial" w:hAnsi="Arial" w:cs="Arial"/>
          <w:b/>
          <w:sz w:val="24"/>
          <w:szCs w:val="24"/>
        </w:rPr>
        <w:t>.</w:t>
      </w:r>
      <w:r w:rsidR="00EC046C" w:rsidRPr="00557884">
        <w:rPr>
          <w:rFonts w:ascii="Arial" w:hAnsi="Arial" w:cs="Arial"/>
          <w:b/>
          <w:sz w:val="24"/>
          <w:szCs w:val="24"/>
        </w:rPr>
        <w:t xml:space="preserve"> </w:t>
      </w:r>
      <w:r w:rsidR="00870A85" w:rsidRPr="00557884">
        <w:rPr>
          <w:rFonts w:ascii="Arial" w:hAnsi="Arial" w:cs="Arial"/>
          <w:b/>
          <w:sz w:val="24"/>
          <w:szCs w:val="24"/>
        </w:rPr>
        <w:t>2008.</w:t>
      </w:r>
    </w:p>
    <w:p w14:paraId="26103384" w14:textId="77777777" w:rsidR="00B6529D" w:rsidRDefault="00870A85" w:rsidP="00870A85">
      <w:pPr>
        <w:jc w:val="center"/>
        <w:rPr>
          <w:rFonts w:ascii="Arial" w:hAnsi="Arial" w:cs="Arial"/>
          <w:sz w:val="24"/>
          <w:szCs w:val="24"/>
        </w:rPr>
      </w:pPr>
      <w:r w:rsidRPr="00557884">
        <w:rPr>
          <w:rFonts w:ascii="Arial" w:hAnsi="Arial" w:cs="Arial"/>
          <w:sz w:val="24"/>
          <w:szCs w:val="24"/>
        </w:rPr>
        <w:t>Responsable: Dr. Alejandro Dávila</w:t>
      </w:r>
      <w:r w:rsidRPr="0050478B">
        <w:rPr>
          <w:rFonts w:ascii="Arial" w:hAnsi="Arial" w:cs="Arial"/>
          <w:sz w:val="24"/>
          <w:szCs w:val="24"/>
        </w:rPr>
        <w:t xml:space="preserve"> Flores.</w:t>
      </w:r>
      <w:r w:rsidR="00CD668E" w:rsidRPr="0050478B">
        <w:rPr>
          <w:rStyle w:val="Refdenotaalpie"/>
          <w:rFonts w:ascii="Arial" w:hAnsi="Arial" w:cs="Arial"/>
          <w:sz w:val="24"/>
          <w:szCs w:val="24"/>
        </w:rPr>
        <w:footnoteReference w:id="1"/>
      </w:r>
    </w:p>
    <w:p w14:paraId="5695128A" w14:textId="77777777" w:rsidR="00CD668E" w:rsidRPr="00217653" w:rsidRDefault="00CD668E" w:rsidP="001F24DF">
      <w:pPr>
        <w:pStyle w:val="TITULO"/>
      </w:pPr>
      <w:bookmarkStart w:id="1" w:name="_Toc319009147"/>
      <w:bookmarkStart w:id="2" w:name="_Toc374525158"/>
      <w:r w:rsidRPr="00217653">
        <w:t>INTRODUCCION.</w:t>
      </w:r>
      <w:bookmarkEnd w:id="1"/>
      <w:bookmarkEnd w:id="2"/>
    </w:p>
    <w:p w14:paraId="2FF50BD4" w14:textId="77777777" w:rsidR="00870A85" w:rsidRPr="00C96DC3" w:rsidRDefault="00870A85" w:rsidP="002262B1">
      <w:pPr>
        <w:pStyle w:val="SUBTITULO"/>
      </w:pPr>
      <w:bookmarkStart w:id="3" w:name="_Toc319009148"/>
      <w:bookmarkStart w:id="4" w:name="_Toc374525159"/>
      <w:r w:rsidRPr="00C96DC3">
        <w:t xml:space="preserve">Objetivo y alcance del </w:t>
      </w:r>
      <w:r w:rsidRPr="00CE1595">
        <w:t>proyecto</w:t>
      </w:r>
      <w:r w:rsidRPr="00C96DC3">
        <w:t>.</w:t>
      </w:r>
      <w:bookmarkEnd w:id="3"/>
      <w:bookmarkEnd w:id="4"/>
    </w:p>
    <w:p w14:paraId="66D399BB" w14:textId="77777777" w:rsidR="00870A85" w:rsidRPr="00557884" w:rsidRDefault="00870A85" w:rsidP="00870A85">
      <w:pPr>
        <w:spacing w:after="0" w:line="360" w:lineRule="auto"/>
        <w:jc w:val="both"/>
        <w:rPr>
          <w:rFonts w:ascii="Arial" w:hAnsi="Arial" w:cs="Arial"/>
          <w:sz w:val="24"/>
          <w:szCs w:val="24"/>
        </w:rPr>
      </w:pPr>
      <w:r w:rsidRPr="00870A85">
        <w:rPr>
          <w:rFonts w:ascii="Arial" w:hAnsi="Arial" w:cs="Arial"/>
          <w:sz w:val="24"/>
          <w:szCs w:val="24"/>
        </w:rPr>
        <w:tab/>
      </w:r>
      <w:r w:rsidRPr="00557884">
        <w:rPr>
          <w:rFonts w:ascii="Arial" w:hAnsi="Arial" w:cs="Arial"/>
          <w:sz w:val="24"/>
          <w:szCs w:val="24"/>
        </w:rPr>
        <w:t>D</w:t>
      </w:r>
      <w:r w:rsidR="00503702" w:rsidRPr="00557884">
        <w:rPr>
          <w:rFonts w:ascii="Arial" w:hAnsi="Arial" w:cs="Arial"/>
          <w:sz w:val="24"/>
          <w:szCs w:val="24"/>
        </w:rPr>
        <w:t>esarrollar una</w:t>
      </w:r>
      <w:r w:rsidRPr="00557884">
        <w:rPr>
          <w:rFonts w:ascii="Arial" w:hAnsi="Arial" w:cs="Arial"/>
          <w:sz w:val="24"/>
          <w:szCs w:val="24"/>
        </w:rPr>
        <w:t xml:space="preserve"> matri</w:t>
      </w:r>
      <w:r w:rsidR="00503702" w:rsidRPr="00557884">
        <w:rPr>
          <w:rFonts w:ascii="Arial" w:hAnsi="Arial" w:cs="Arial"/>
          <w:sz w:val="24"/>
          <w:szCs w:val="24"/>
        </w:rPr>
        <w:t>z</w:t>
      </w:r>
      <w:r w:rsidRPr="00557884">
        <w:rPr>
          <w:rFonts w:ascii="Arial" w:hAnsi="Arial" w:cs="Arial"/>
          <w:sz w:val="24"/>
          <w:szCs w:val="24"/>
        </w:rPr>
        <w:t xml:space="preserve"> de insumo producto (MIP) para el estado de </w:t>
      </w:r>
      <w:r w:rsidR="0093130A" w:rsidRPr="00557884">
        <w:rPr>
          <w:rFonts w:ascii="Arial" w:hAnsi="Arial" w:cs="Arial"/>
          <w:sz w:val="24"/>
          <w:szCs w:val="24"/>
        </w:rPr>
        <w:t>Michoacán</w:t>
      </w:r>
      <w:r w:rsidRPr="00557884">
        <w:rPr>
          <w:rFonts w:ascii="Arial" w:hAnsi="Arial" w:cs="Arial"/>
          <w:sz w:val="24"/>
          <w:szCs w:val="24"/>
        </w:rPr>
        <w:t xml:space="preserve">, correspondientes </w:t>
      </w:r>
      <w:r w:rsidR="00EC046C" w:rsidRPr="00557884">
        <w:rPr>
          <w:rFonts w:ascii="Arial" w:hAnsi="Arial" w:cs="Arial"/>
          <w:sz w:val="24"/>
          <w:szCs w:val="24"/>
        </w:rPr>
        <w:t xml:space="preserve">al año calendario </w:t>
      </w:r>
      <w:r w:rsidRPr="00557884">
        <w:rPr>
          <w:rFonts w:ascii="Arial" w:hAnsi="Arial" w:cs="Arial"/>
          <w:sz w:val="24"/>
          <w:szCs w:val="24"/>
        </w:rPr>
        <w:t>2008.</w:t>
      </w:r>
    </w:p>
    <w:p w14:paraId="5EBD9358" w14:textId="77777777" w:rsidR="00CD668E" w:rsidRPr="00C96DC3" w:rsidRDefault="00CD668E" w:rsidP="002262B1">
      <w:pPr>
        <w:pStyle w:val="SUBTITULO"/>
      </w:pPr>
      <w:bookmarkStart w:id="5" w:name="_Toc319009149"/>
      <w:bookmarkStart w:id="6" w:name="_Toc374525160"/>
      <w:r w:rsidRPr="00557884">
        <w:t>¿Qué son</w:t>
      </w:r>
      <w:r w:rsidRPr="00C96DC3">
        <w:t xml:space="preserve"> y para qué sirven las matrices de insumo producto?</w:t>
      </w:r>
      <w:bookmarkEnd w:id="5"/>
      <w:bookmarkEnd w:id="6"/>
    </w:p>
    <w:p w14:paraId="29CA6CD7" w14:textId="77777777" w:rsidR="00CD668E" w:rsidRDefault="00CD668E" w:rsidP="00870A85">
      <w:pPr>
        <w:spacing w:after="0" w:line="360" w:lineRule="auto"/>
        <w:jc w:val="both"/>
        <w:rPr>
          <w:rFonts w:ascii="Arial" w:hAnsi="Arial" w:cs="Arial"/>
          <w:sz w:val="24"/>
          <w:szCs w:val="24"/>
        </w:rPr>
      </w:pPr>
      <w:r>
        <w:rPr>
          <w:rFonts w:ascii="Arial" w:hAnsi="Arial" w:cs="Arial"/>
          <w:sz w:val="24"/>
          <w:szCs w:val="24"/>
        </w:rPr>
        <w:tab/>
        <w:t>Las matrices de insumo producto son cuadros de doble entrada</w:t>
      </w:r>
      <w:r w:rsidR="00E66782">
        <w:rPr>
          <w:rFonts w:ascii="Arial" w:hAnsi="Arial" w:cs="Arial"/>
          <w:sz w:val="24"/>
          <w:szCs w:val="24"/>
        </w:rPr>
        <w:t>,</w:t>
      </w:r>
      <w:r>
        <w:rPr>
          <w:rFonts w:ascii="Arial" w:hAnsi="Arial" w:cs="Arial"/>
          <w:sz w:val="24"/>
          <w:szCs w:val="24"/>
        </w:rPr>
        <w:t xml:space="preserve"> en los cuales se registran las </w:t>
      </w:r>
      <w:r w:rsidR="00246B02">
        <w:rPr>
          <w:rFonts w:ascii="Arial" w:hAnsi="Arial" w:cs="Arial"/>
          <w:sz w:val="24"/>
          <w:szCs w:val="24"/>
        </w:rPr>
        <w:t xml:space="preserve">principales </w:t>
      </w:r>
      <w:r>
        <w:rPr>
          <w:rFonts w:ascii="Arial" w:hAnsi="Arial" w:cs="Arial"/>
          <w:sz w:val="24"/>
          <w:szCs w:val="24"/>
        </w:rPr>
        <w:t>transacciones que sostienen los agentes de un sistema económico.</w:t>
      </w:r>
      <w:r w:rsidR="00B47534">
        <w:rPr>
          <w:rFonts w:ascii="Arial" w:hAnsi="Arial" w:cs="Arial"/>
          <w:sz w:val="24"/>
          <w:szCs w:val="24"/>
        </w:rPr>
        <w:t xml:space="preserve"> Pueden desagregarse en múltiples industrias o productos, dependiendo de la disponibilidad de información, así como del grado de diversificación productiva de la economía que representan.</w:t>
      </w:r>
    </w:p>
    <w:p w14:paraId="55BE2DB9" w14:textId="77777777" w:rsidR="007666CF" w:rsidRDefault="00C86BC1" w:rsidP="00870A85">
      <w:pPr>
        <w:spacing w:after="0" w:line="360" w:lineRule="auto"/>
        <w:jc w:val="both"/>
        <w:rPr>
          <w:rFonts w:ascii="Arial" w:hAnsi="Arial" w:cs="Arial"/>
          <w:sz w:val="24"/>
          <w:szCs w:val="24"/>
        </w:rPr>
      </w:pPr>
      <w:r>
        <w:rPr>
          <w:rFonts w:ascii="Arial" w:hAnsi="Arial" w:cs="Arial"/>
          <w:sz w:val="24"/>
          <w:szCs w:val="24"/>
        </w:rPr>
        <w:tab/>
      </w:r>
      <w:r w:rsidR="007666CF">
        <w:rPr>
          <w:rFonts w:ascii="Arial" w:hAnsi="Arial" w:cs="Arial"/>
          <w:sz w:val="24"/>
          <w:szCs w:val="24"/>
        </w:rPr>
        <w:t xml:space="preserve">En el cuadro adjunto (No. 1), se </w:t>
      </w:r>
      <w:r w:rsidR="00422012">
        <w:rPr>
          <w:rFonts w:ascii="Arial" w:hAnsi="Arial" w:cs="Arial"/>
          <w:sz w:val="24"/>
          <w:szCs w:val="24"/>
        </w:rPr>
        <w:t>observa</w:t>
      </w:r>
      <w:r w:rsidR="007666CF">
        <w:rPr>
          <w:rFonts w:ascii="Arial" w:hAnsi="Arial" w:cs="Arial"/>
          <w:sz w:val="24"/>
          <w:szCs w:val="24"/>
        </w:rPr>
        <w:t xml:space="preserve"> </w:t>
      </w:r>
      <w:r w:rsidR="00B0509A">
        <w:rPr>
          <w:rFonts w:ascii="Arial" w:hAnsi="Arial" w:cs="Arial"/>
          <w:sz w:val="24"/>
          <w:szCs w:val="24"/>
        </w:rPr>
        <w:t>la versión simplificada</w:t>
      </w:r>
      <w:r w:rsidR="007666CF">
        <w:rPr>
          <w:rFonts w:ascii="Arial" w:hAnsi="Arial" w:cs="Arial"/>
          <w:sz w:val="24"/>
          <w:szCs w:val="24"/>
        </w:rPr>
        <w:t xml:space="preserve"> de una matriz de flujos intersectoriales de insumo producto. </w:t>
      </w:r>
      <w:r w:rsidR="00422012">
        <w:rPr>
          <w:rFonts w:ascii="Arial" w:hAnsi="Arial" w:cs="Arial"/>
          <w:sz w:val="24"/>
          <w:szCs w:val="24"/>
        </w:rPr>
        <w:t xml:space="preserve">En </w:t>
      </w:r>
      <w:r>
        <w:rPr>
          <w:rFonts w:ascii="Arial" w:hAnsi="Arial" w:cs="Arial"/>
          <w:sz w:val="24"/>
          <w:szCs w:val="24"/>
        </w:rPr>
        <w:t>los renglones, se puede identificar el destino (</w:t>
      </w:r>
      <w:r w:rsidR="00B0509A">
        <w:rPr>
          <w:rFonts w:ascii="Arial" w:hAnsi="Arial" w:cs="Arial"/>
          <w:sz w:val="24"/>
          <w:szCs w:val="24"/>
        </w:rPr>
        <w:t xml:space="preserve">ventas o </w:t>
      </w:r>
      <w:r>
        <w:rPr>
          <w:rFonts w:ascii="Arial" w:hAnsi="Arial" w:cs="Arial"/>
          <w:sz w:val="24"/>
          <w:szCs w:val="24"/>
        </w:rPr>
        <w:t xml:space="preserve">usos) de la producción doméstica. </w:t>
      </w:r>
      <w:r w:rsidR="00500FC2">
        <w:rPr>
          <w:rFonts w:ascii="Arial" w:hAnsi="Arial" w:cs="Arial"/>
          <w:sz w:val="24"/>
          <w:szCs w:val="24"/>
        </w:rPr>
        <w:t>En este caso</w:t>
      </w:r>
      <w:r w:rsidR="007666CF">
        <w:rPr>
          <w:rFonts w:ascii="Arial" w:hAnsi="Arial" w:cs="Arial"/>
          <w:sz w:val="24"/>
          <w:szCs w:val="24"/>
        </w:rPr>
        <w:t xml:space="preserve">, la industria I registra un producto total de 1000 unidades monetarias. De este monto, realiza ventas por 200 al sector II y 450 al III. Por tratarse de productos que son empleados como insumos por estas industrias, se les denomina ventas </w:t>
      </w:r>
      <w:r w:rsidR="00B0509A">
        <w:rPr>
          <w:rFonts w:ascii="Arial" w:hAnsi="Arial" w:cs="Arial"/>
          <w:sz w:val="24"/>
          <w:szCs w:val="24"/>
        </w:rPr>
        <w:t>intermedias</w:t>
      </w:r>
      <w:r w:rsidR="007666CF">
        <w:rPr>
          <w:rFonts w:ascii="Arial" w:hAnsi="Arial" w:cs="Arial"/>
          <w:sz w:val="24"/>
          <w:szCs w:val="24"/>
        </w:rPr>
        <w:t xml:space="preserve"> </w:t>
      </w:r>
      <w:r w:rsidR="00422012">
        <w:rPr>
          <w:rFonts w:ascii="Arial" w:hAnsi="Arial" w:cs="Arial"/>
          <w:sz w:val="24"/>
          <w:szCs w:val="24"/>
        </w:rPr>
        <w:t xml:space="preserve">(o </w:t>
      </w:r>
      <w:r w:rsidR="007666CF">
        <w:rPr>
          <w:rFonts w:ascii="Arial" w:hAnsi="Arial" w:cs="Arial"/>
          <w:sz w:val="24"/>
          <w:szCs w:val="24"/>
        </w:rPr>
        <w:t>demanda intermedia</w:t>
      </w:r>
      <w:r w:rsidR="00422012">
        <w:rPr>
          <w:rFonts w:ascii="Arial" w:hAnsi="Arial" w:cs="Arial"/>
          <w:sz w:val="24"/>
          <w:szCs w:val="24"/>
        </w:rPr>
        <w:t>), las cuales</w:t>
      </w:r>
      <w:r w:rsidR="007666CF">
        <w:rPr>
          <w:rFonts w:ascii="Arial" w:hAnsi="Arial" w:cs="Arial"/>
          <w:sz w:val="24"/>
          <w:szCs w:val="24"/>
        </w:rPr>
        <w:t xml:space="preserve"> asciende</w:t>
      </w:r>
      <w:r w:rsidR="00422012">
        <w:rPr>
          <w:rFonts w:ascii="Arial" w:hAnsi="Arial" w:cs="Arial"/>
          <w:sz w:val="24"/>
          <w:szCs w:val="24"/>
        </w:rPr>
        <w:t>n</w:t>
      </w:r>
      <w:r w:rsidR="007666CF">
        <w:rPr>
          <w:rFonts w:ascii="Arial" w:hAnsi="Arial" w:cs="Arial"/>
          <w:sz w:val="24"/>
          <w:szCs w:val="24"/>
        </w:rPr>
        <w:t xml:space="preserve"> a 650 unidades monetarias (200+450). La producción restante</w:t>
      </w:r>
      <w:r w:rsidR="00B0509A">
        <w:rPr>
          <w:rFonts w:ascii="Arial" w:hAnsi="Arial" w:cs="Arial"/>
          <w:sz w:val="24"/>
          <w:szCs w:val="24"/>
        </w:rPr>
        <w:t>,</w:t>
      </w:r>
      <w:r w:rsidR="007666CF">
        <w:rPr>
          <w:rFonts w:ascii="Arial" w:hAnsi="Arial" w:cs="Arial"/>
          <w:sz w:val="24"/>
          <w:szCs w:val="24"/>
        </w:rPr>
        <w:t xml:space="preserve"> una vez descontada la demanda intermedia (1000-650=350), cubr</w:t>
      </w:r>
      <w:r w:rsidR="00500FC2">
        <w:rPr>
          <w:rFonts w:ascii="Arial" w:hAnsi="Arial" w:cs="Arial"/>
          <w:sz w:val="24"/>
          <w:szCs w:val="24"/>
        </w:rPr>
        <w:t>e</w:t>
      </w:r>
      <w:r w:rsidR="007666CF">
        <w:rPr>
          <w:rFonts w:ascii="Arial" w:hAnsi="Arial" w:cs="Arial"/>
          <w:sz w:val="24"/>
          <w:szCs w:val="24"/>
        </w:rPr>
        <w:t xml:space="preserve"> necesidades de la demanda final neta</w:t>
      </w:r>
      <w:r w:rsidR="00AD714E">
        <w:rPr>
          <w:rFonts w:ascii="Arial" w:hAnsi="Arial" w:cs="Arial"/>
          <w:sz w:val="24"/>
          <w:szCs w:val="24"/>
        </w:rPr>
        <w:t xml:space="preserve"> (así denominada porque las importaciones </w:t>
      </w:r>
      <w:r w:rsidR="00500FC2">
        <w:rPr>
          <w:rFonts w:ascii="Arial" w:hAnsi="Arial" w:cs="Arial"/>
          <w:sz w:val="24"/>
          <w:szCs w:val="24"/>
        </w:rPr>
        <w:t>han sido</w:t>
      </w:r>
      <w:r w:rsidR="00AD714E">
        <w:rPr>
          <w:rFonts w:ascii="Arial" w:hAnsi="Arial" w:cs="Arial"/>
          <w:sz w:val="24"/>
          <w:szCs w:val="24"/>
        </w:rPr>
        <w:t xml:space="preserve"> descontadas). Dependiendo de su destino económico, la demanda final neta se desagrega en varios componentes; el consumo privado, el consumo de gobierno, la inversión (que puede a su vez disociarse en formación </w:t>
      </w:r>
      <w:r w:rsidR="00AD714E">
        <w:rPr>
          <w:rFonts w:ascii="Arial" w:hAnsi="Arial" w:cs="Arial"/>
          <w:sz w:val="24"/>
          <w:szCs w:val="24"/>
        </w:rPr>
        <w:lastRenderedPageBreak/>
        <w:t>bruta de capital fijo y</w:t>
      </w:r>
      <w:r w:rsidR="00500FC2">
        <w:rPr>
          <w:rFonts w:ascii="Arial" w:hAnsi="Arial" w:cs="Arial"/>
          <w:sz w:val="24"/>
          <w:szCs w:val="24"/>
        </w:rPr>
        <w:t xml:space="preserve"> la</w:t>
      </w:r>
      <w:r w:rsidR="00AD714E">
        <w:rPr>
          <w:rFonts w:ascii="Arial" w:hAnsi="Arial" w:cs="Arial"/>
          <w:sz w:val="24"/>
          <w:szCs w:val="24"/>
        </w:rPr>
        <w:t xml:space="preserve"> variación de existencias –cambio en el valor de los inventarios de insumos-)</w:t>
      </w:r>
    </w:p>
    <w:p w14:paraId="7BED0631" w14:textId="77777777" w:rsidR="00AD714E" w:rsidRPr="00AD714E" w:rsidRDefault="00AD714E" w:rsidP="00CE1595">
      <w:pPr>
        <w:pStyle w:val="Cuadrosytablas"/>
      </w:pPr>
      <w:r>
        <w:t xml:space="preserve">Cuadro 1. Matriz de </w:t>
      </w:r>
      <w:r w:rsidRPr="00CE1595">
        <w:t>transacciones</w:t>
      </w:r>
      <w:r>
        <w:t xml:space="preserve"> intersectoriales. Unidades monetarias.</w:t>
      </w:r>
    </w:p>
    <w:p w14:paraId="4F138CE5" w14:textId="77777777" w:rsidR="0050478B" w:rsidRDefault="00C86BC1" w:rsidP="003E7699">
      <w:pPr>
        <w:spacing w:after="0" w:line="360" w:lineRule="auto"/>
        <w:jc w:val="center"/>
        <w:rPr>
          <w:rFonts w:ascii="Arial" w:hAnsi="Arial" w:cs="Arial"/>
          <w:sz w:val="24"/>
          <w:szCs w:val="24"/>
        </w:rPr>
      </w:pPr>
      <w:r w:rsidRPr="00C86BC1">
        <w:rPr>
          <w:noProof/>
          <w:szCs w:val="24"/>
          <w:lang w:eastAsia="es-MX"/>
        </w:rPr>
        <w:drawing>
          <wp:inline distT="0" distB="0" distL="0" distR="0" wp14:anchorId="78775B08" wp14:editId="15EC3227">
            <wp:extent cx="4752340" cy="2614295"/>
            <wp:effectExtent l="19050" t="0" r="0" b="0"/>
            <wp:docPr id="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752340" cy="2614295"/>
                    </a:xfrm>
                    <a:prstGeom prst="rect">
                      <a:avLst/>
                    </a:prstGeom>
                    <a:noFill/>
                    <a:ln w="9525">
                      <a:noFill/>
                      <a:miter lim="800000"/>
                      <a:headEnd/>
                      <a:tailEnd/>
                    </a:ln>
                  </pic:spPr>
                </pic:pic>
              </a:graphicData>
            </a:graphic>
          </wp:inline>
        </w:drawing>
      </w:r>
    </w:p>
    <w:p w14:paraId="3C111A36" w14:textId="77777777" w:rsidR="0050478B" w:rsidRDefault="0050478B" w:rsidP="00870A85">
      <w:pPr>
        <w:spacing w:after="0" w:line="360" w:lineRule="auto"/>
        <w:jc w:val="both"/>
        <w:rPr>
          <w:rFonts w:ascii="Arial" w:hAnsi="Arial" w:cs="Arial"/>
          <w:sz w:val="24"/>
          <w:szCs w:val="24"/>
        </w:rPr>
      </w:pPr>
    </w:p>
    <w:p w14:paraId="77276E78" w14:textId="77777777" w:rsidR="00316CAB" w:rsidRDefault="00500FC2" w:rsidP="00316CAB">
      <w:pPr>
        <w:spacing w:after="0" w:line="360" w:lineRule="auto"/>
        <w:jc w:val="both"/>
        <w:rPr>
          <w:rFonts w:ascii="Arial" w:hAnsi="Arial" w:cs="Arial"/>
          <w:sz w:val="24"/>
          <w:szCs w:val="24"/>
        </w:rPr>
      </w:pPr>
      <w:r>
        <w:rPr>
          <w:rFonts w:ascii="Arial" w:hAnsi="Arial" w:cs="Arial"/>
          <w:sz w:val="24"/>
          <w:szCs w:val="24"/>
        </w:rPr>
        <w:tab/>
        <w:t xml:space="preserve">Si </w:t>
      </w:r>
      <w:r w:rsidR="000844E8">
        <w:rPr>
          <w:rFonts w:ascii="Arial" w:hAnsi="Arial" w:cs="Arial"/>
          <w:sz w:val="24"/>
          <w:szCs w:val="24"/>
        </w:rPr>
        <w:t xml:space="preserve">ahora procedemos a realizar </w:t>
      </w:r>
      <w:r>
        <w:rPr>
          <w:rFonts w:ascii="Arial" w:hAnsi="Arial" w:cs="Arial"/>
          <w:sz w:val="24"/>
          <w:szCs w:val="24"/>
        </w:rPr>
        <w:t>la lectura de los datos por columna,</w:t>
      </w:r>
      <w:r w:rsidR="008A3044">
        <w:rPr>
          <w:rFonts w:ascii="Arial" w:hAnsi="Arial" w:cs="Arial"/>
          <w:sz w:val="24"/>
          <w:szCs w:val="24"/>
        </w:rPr>
        <w:t xml:space="preserve"> </w:t>
      </w:r>
      <w:r w:rsidR="008D2490">
        <w:rPr>
          <w:rFonts w:ascii="Arial" w:hAnsi="Arial" w:cs="Arial"/>
          <w:sz w:val="24"/>
          <w:szCs w:val="24"/>
        </w:rPr>
        <w:t xml:space="preserve">observamos que </w:t>
      </w:r>
      <w:r w:rsidR="008A3044">
        <w:rPr>
          <w:rFonts w:ascii="Arial" w:hAnsi="Arial" w:cs="Arial"/>
          <w:sz w:val="24"/>
          <w:szCs w:val="24"/>
        </w:rPr>
        <w:t xml:space="preserve">primero se registran las compras de insumos intermedios realizadas por la industria correspondiente. </w:t>
      </w:r>
      <w:r w:rsidR="00422012">
        <w:rPr>
          <w:rFonts w:ascii="Arial" w:hAnsi="Arial" w:cs="Arial"/>
          <w:sz w:val="24"/>
          <w:szCs w:val="24"/>
        </w:rPr>
        <w:t>L</w:t>
      </w:r>
      <w:r w:rsidR="008A3044">
        <w:rPr>
          <w:rFonts w:ascii="Arial" w:hAnsi="Arial" w:cs="Arial"/>
          <w:sz w:val="24"/>
          <w:szCs w:val="24"/>
        </w:rPr>
        <w:t xml:space="preserve">a industria II, por ejemplo, compra insumos por valor de 200 unidades monetarias al sector I y por 800 al III. El subtotal de la compra de insumos (en este caso; 200+800=1000), se denomina consumo intermedio. </w:t>
      </w:r>
      <w:r w:rsidR="008D2490">
        <w:rPr>
          <w:rFonts w:ascii="Arial" w:hAnsi="Arial" w:cs="Arial"/>
          <w:sz w:val="24"/>
          <w:szCs w:val="24"/>
        </w:rPr>
        <w:t>Si descontamos esta cantidad del producto total (oferta) del sector II, se obtiene el valor agregado (2000-1000=1000), el cual se distribuye en; remuneraciones a los</w:t>
      </w:r>
      <w:r w:rsidR="00D41E7E">
        <w:rPr>
          <w:rFonts w:ascii="Arial" w:hAnsi="Arial" w:cs="Arial"/>
          <w:sz w:val="24"/>
          <w:szCs w:val="24"/>
        </w:rPr>
        <w:t xml:space="preserve"> asalariados, excedente bruto de explotación e impuestos indirectos </w:t>
      </w:r>
      <w:r w:rsidR="008D2490">
        <w:rPr>
          <w:rFonts w:ascii="Arial" w:hAnsi="Arial" w:cs="Arial"/>
          <w:sz w:val="24"/>
          <w:szCs w:val="24"/>
        </w:rPr>
        <w:t>menos subsidios a la producción.</w:t>
      </w:r>
    </w:p>
    <w:p w14:paraId="3EC5DE2A" w14:textId="77777777" w:rsidR="00500FC2" w:rsidRDefault="008D2490" w:rsidP="00316CAB">
      <w:pPr>
        <w:spacing w:after="0" w:line="360" w:lineRule="auto"/>
        <w:jc w:val="both"/>
        <w:rPr>
          <w:rFonts w:ascii="Arial" w:hAnsi="Arial" w:cs="Arial"/>
          <w:sz w:val="24"/>
          <w:szCs w:val="24"/>
        </w:rPr>
      </w:pPr>
      <w:r>
        <w:rPr>
          <w:rFonts w:ascii="Arial" w:hAnsi="Arial" w:cs="Arial"/>
          <w:sz w:val="24"/>
          <w:szCs w:val="24"/>
        </w:rPr>
        <w:tab/>
        <w:t xml:space="preserve">Como puede observarse, cuando se miden en precios equivalentes, existe una identidad contable entre la oferta de un bien y sus usos (demanda). </w:t>
      </w:r>
    </w:p>
    <w:p w14:paraId="47E8D2BD" w14:textId="77777777" w:rsidR="00D12EF3" w:rsidRDefault="00D12EF3" w:rsidP="00870A85">
      <w:pPr>
        <w:spacing w:after="0" w:line="360" w:lineRule="auto"/>
        <w:jc w:val="both"/>
        <w:rPr>
          <w:rFonts w:ascii="Arial" w:hAnsi="Arial" w:cs="Arial"/>
          <w:sz w:val="24"/>
          <w:szCs w:val="24"/>
        </w:rPr>
      </w:pPr>
      <w:r>
        <w:rPr>
          <w:rFonts w:ascii="Arial" w:hAnsi="Arial" w:cs="Arial"/>
          <w:sz w:val="24"/>
          <w:szCs w:val="24"/>
        </w:rPr>
        <w:tab/>
        <w:t>Las matrices de insumo producto son ampliamente utilizadas por dos razones fundamentales:</w:t>
      </w:r>
    </w:p>
    <w:p w14:paraId="49E98290" w14:textId="77777777" w:rsidR="00D12EF3" w:rsidRDefault="00D12EF3" w:rsidP="00D12EF3">
      <w:pPr>
        <w:pStyle w:val="Prrafodelista"/>
        <w:numPr>
          <w:ilvl w:val="0"/>
          <w:numId w:val="1"/>
        </w:numPr>
        <w:spacing w:after="0" w:line="360" w:lineRule="auto"/>
        <w:jc w:val="both"/>
        <w:rPr>
          <w:rFonts w:ascii="Arial" w:hAnsi="Arial" w:cs="Arial"/>
          <w:sz w:val="24"/>
          <w:szCs w:val="24"/>
        </w:rPr>
      </w:pPr>
      <w:r>
        <w:rPr>
          <w:rFonts w:ascii="Arial" w:hAnsi="Arial" w:cs="Arial"/>
          <w:sz w:val="24"/>
          <w:szCs w:val="24"/>
        </w:rPr>
        <w:lastRenderedPageBreak/>
        <w:t xml:space="preserve">Forman parte importante del Sistema de Cuentas Nacionales desarrollado por la </w:t>
      </w:r>
      <w:r w:rsidR="00A41C89">
        <w:rPr>
          <w:rFonts w:ascii="Arial" w:hAnsi="Arial" w:cs="Arial"/>
          <w:sz w:val="24"/>
          <w:szCs w:val="24"/>
        </w:rPr>
        <w:t>Organización de las Naciones Unidas (</w:t>
      </w:r>
      <w:r>
        <w:rPr>
          <w:rFonts w:ascii="Arial" w:hAnsi="Arial" w:cs="Arial"/>
          <w:sz w:val="24"/>
          <w:szCs w:val="24"/>
        </w:rPr>
        <w:t>ONU</w:t>
      </w:r>
      <w:r w:rsidR="00A41C89">
        <w:rPr>
          <w:rFonts w:ascii="Arial" w:hAnsi="Arial" w:cs="Arial"/>
          <w:sz w:val="24"/>
          <w:szCs w:val="24"/>
        </w:rPr>
        <w:t>)</w:t>
      </w:r>
      <w:r>
        <w:rPr>
          <w:rFonts w:ascii="Arial" w:hAnsi="Arial" w:cs="Arial"/>
          <w:sz w:val="24"/>
          <w:szCs w:val="24"/>
        </w:rPr>
        <w:t xml:space="preserve">, pues constituyen una poderosa herramienta para </w:t>
      </w:r>
      <w:r w:rsidR="00422012">
        <w:rPr>
          <w:rFonts w:ascii="Arial" w:hAnsi="Arial" w:cs="Arial"/>
          <w:sz w:val="24"/>
          <w:szCs w:val="24"/>
        </w:rPr>
        <w:t>lograr</w:t>
      </w:r>
      <w:r>
        <w:rPr>
          <w:rFonts w:ascii="Arial" w:hAnsi="Arial" w:cs="Arial"/>
          <w:sz w:val="24"/>
          <w:szCs w:val="24"/>
        </w:rPr>
        <w:t xml:space="preserve"> su consistencia.</w:t>
      </w:r>
      <w:r>
        <w:rPr>
          <w:rStyle w:val="Refdenotaalpie"/>
          <w:rFonts w:ascii="Arial" w:hAnsi="Arial" w:cs="Arial"/>
          <w:sz w:val="24"/>
          <w:szCs w:val="24"/>
        </w:rPr>
        <w:footnoteReference w:id="2"/>
      </w:r>
    </w:p>
    <w:p w14:paraId="1E42A95A" w14:textId="77777777" w:rsidR="005805CE" w:rsidRDefault="003B436B" w:rsidP="00870A85">
      <w:pPr>
        <w:pStyle w:val="Prrafodelista"/>
        <w:numPr>
          <w:ilvl w:val="0"/>
          <w:numId w:val="1"/>
        </w:numPr>
        <w:spacing w:after="0" w:line="360" w:lineRule="auto"/>
        <w:jc w:val="both"/>
        <w:rPr>
          <w:rFonts w:ascii="Arial" w:hAnsi="Arial" w:cs="Arial"/>
          <w:sz w:val="24"/>
          <w:szCs w:val="24"/>
        </w:rPr>
      </w:pPr>
      <w:r w:rsidRPr="00D14F18">
        <w:rPr>
          <w:rFonts w:ascii="Arial" w:hAnsi="Arial" w:cs="Arial"/>
          <w:sz w:val="24"/>
          <w:szCs w:val="24"/>
        </w:rPr>
        <w:t xml:space="preserve">Constituyen un insumo invaluable en la construcción </w:t>
      </w:r>
      <w:r w:rsidR="005805CE" w:rsidRPr="00D14F18">
        <w:rPr>
          <w:rFonts w:ascii="Arial" w:hAnsi="Arial" w:cs="Arial"/>
          <w:sz w:val="24"/>
          <w:szCs w:val="24"/>
        </w:rPr>
        <w:t>de model</w:t>
      </w:r>
      <w:r w:rsidRPr="00D14F18">
        <w:rPr>
          <w:rFonts w:ascii="Arial" w:hAnsi="Arial" w:cs="Arial"/>
          <w:sz w:val="24"/>
          <w:szCs w:val="24"/>
        </w:rPr>
        <w:t xml:space="preserve">os económicos multisectoriales, los cuales son </w:t>
      </w:r>
      <w:r w:rsidR="00422012">
        <w:rPr>
          <w:rFonts w:ascii="Arial" w:hAnsi="Arial" w:cs="Arial"/>
          <w:sz w:val="24"/>
          <w:szCs w:val="24"/>
        </w:rPr>
        <w:t>instrumentos</w:t>
      </w:r>
      <w:r w:rsidRPr="00D14F18">
        <w:rPr>
          <w:rFonts w:ascii="Arial" w:hAnsi="Arial" w:cs="Arial"/>
          <w:sz w:val="24"/>
          <w:szCs w:val="24"/>
        </w:rPr>
        <w:t xml:space="preserve"> </w:t>
      </w:r>
      <w:r w:rsidR="005805CE" w:rsidRPr="00D14F18">
        <w:rPr>
          <w:rFonts w:ascii="Arial" w:hAnsi="Arial" w:cs="Arial"/>
          <w:sz w:val="24"/>
          <w:szCs w:val="24"/>
        </w:rPr>
        <w:t xml:space="preserve">de gran utilidad en </w:t>
      </w:r>
      <w:r w:rsidRPr="00D14F18">
        <w:rPr>
          <w:rFonts w:ascii="Arial" w:hAnsi="Arial" w:cs="Arial"/>
          <w:sz w:val="24"/>
          <w:szCs w:val="24"/>
        </w:rPr>
        <w:t>el aná</w:t>
      </w:r>
      <w:r w:rsidR="00D14F18" w:rsidRPr="00D14F18">
        <w:rPr>
          <w:rFonts w:ascii="Arial" w:hAnsi="Arial" w:cs="Arial"/>
          <w:sz w:val="24"/>
          <w:szCs w:val="24"/>
        </w:rPr>
        <w:t>li</w:t>
      </w:r>
      <w:r w:rsidRPr="00D14F18">
        <w:rPr>
          <w:rFonts w:ascii="Arial" w:hAnsi="Arial" w:cs="Arial"/>
          <w:sz w:val="24"/>
          <w:szCs w:val="24"/>
        </w:rPr>
        <w:t xml:space="preserve">sis </w:t>
      </w:r>
      <w:r w:rsidR="00D14F18" w:rsidRPr="00D14F18">
        <w:rPr>
          <w:rFonts w:ascii="Arial" w:hAnsi="Arial" w:cs="Arial"/>
          <w:sz w:val="24"/>
          <w:szCs w:val="24"/>
        </w:rPr>
        <w:t xml:space="preserve">estructural de los sistemas económicos, en </w:t>
      </w:r>
      <w:r w:rsidR="005805CE" w:rsidRPr="00D14F18">
        <w:rPr>
          <w:rFonts w:ascii="Arial" w:hAnsi="Arial" w:cs="Arial"/>
          <w:sz w:val="24"/>
          <w:szCs w:val="24"/>
        </w:rPr>
        <w:t>las tareas de diseño, formulación y evaluación de políticas económicas</w:t>
      </w:r>
      <w:r w:rsidR="00D14F18" w:rsidRPr="00D14F18">
        <w:rPr>
          <w:rFonts w:ascii="Arial" w:hAnsi="Arial" w:cs="Arial"/>
          <w:sz w:val="24"/>
          <w:szCs w:val="24"/>
        </w:rPr>
        <w:t>, así como en la cuantificación de impactos</w:t>
      </w:r>
      <w:r w:rsidR="00422012">
        <w:rPr>
          <w:rFonts w:ascii="Arial" w:hAnsi="Arial" w:cs="Arial"/>
          <w:sz w:val="24"/>
          <w:szCs w:val="24"/>
        </w:rPr>
        <w:t xml:space="preserve"> económicos</w:t>
      </w:r>
      <w:r w:rsidR="00D14F18" w:rsidRPr="00D14F18">
        <w:rPr>
          <w:rFonts w:ascii="Arial" w:hAnsi="Arial" w:cs="Arial"/>
          <w:sz w:val="24"/>
          <w:szCs w:val="24"/>
        </w:rPr>
        <w:t>, reales o simulados, sobre el funcionamiento de las economías modeladas</w:t>
      </w:r>
      <w:r w:rsidR="005805CE" w:rsidRPr="00D14F18">
        <w:rPr>
          <w:rFonts w:ascii="Arial" w:hAnsi="Arial" w:cs="Arial"/>
          <w:sz w:val="24"/>
          <w:szCs w:val="24"/>
        </w:rPr>
        <w:t>.</w:t>
      </w:r>
      <w:r w:rsidR="00D14F18">
        <w:rPr>
          <w:rFonts w:ascii="Arial" w:hAnsi="Arial" w:cs="Arial"/>
          <w:sz w:val="24"/>
          <w:szCs w:val="24"/>
        </w:rPr>
        <w:t xml:space="preserve"> </w:t>
      </w:r>
      <w:r w:rsidR="00D14F18" w:rsidRPr="00D14F18">
        <w:rPr>
          <w:rFonts w:ascii="Arial" w:hAnsi="Arial" w:cs="Arial"/>
          <w:sz w:val="24"/>
          <w:szCs w:val="24"/>
        </w:rPr>
        <w:t xml:space="preserve"> </w:t>
      </w:r>
    </w:p>
    <w:p w14:paraId="7E67AFC4" w14:textId="54C893AD" w:rsidR="00CD668E" w:rsidRPr="00C96DC3" w:rsidRDefault="00CD668E" w:rsidP="002262B1">
      <w:pPr>
        <w:pStyle w:val="SUBTITULO"/>
      </w:pPr>
      <w:bookmarkStart w:id="7" w:name="_Toc319009150"/>
      <w:bookmarkStart w:id="8" w:name="_Toc374525161"/>
      <w:r w:rsidRPr="00C96DC3">
        <w:t>¿Por</w:t>
      </w:r>
      <w:r w:rsidR="002D01A8">
        <w:t xml:space="preserve"> </w:t>
      </w:r>
      <w:r w:rsidRPr="00C96DC3">
        <w:t>qué realizar mat</w:t>
      </w:r>
      <w:r w:rsidR="002D01A8">
        <w:t>r</w:t>
      </w:r>
      <w:r w:rsidR="003C027A">
        <w:t>ices de insumo-</w:t>
      </w:r>
      <w:r w:rsidR="00503702" w:rsidRPr="00C96DC3">
        <w:t>producto</w:t>
      </w:r>
      <w:r w:rsidR="00503702">
        <w:t xml:space="preserve"> regionales</w:t>
      </w:r>
      <w:r w:rsidRPr="00C96DC3">
        <w:t>?</w:t>
      </w:r>
      <w:bookmarkEnd w:id="7"/>
      <w:bookmarkEnd w:id="8"/>
    </w:p>
    <w:p w14:paraId="6ACEFCBE" w14:textId="77777777" w:rsidR="00316CAB" w:rsidRPr="00316CAB" w:rsidRDefault="00422012" w:rsidP="00316CAB">
      <w:pPr>
        <w:spacing w:after="0" w:line="360" w:lineRule="auto"/>
        <w:ind w:firstLine="708"/>
        <w:jc w:val="both"/>
        <w:rPr>
          <w:rFonts w:ascii="Arial" w:hAnsi="Arial" w:cs="Arial"/>
          <w:sz w:val="24"/>
          <w:szCs w:val="24"/>
        </w:rPr>
      </w:pPr>
      <w:r>
        <w:rPr>
          <w:rFonts w:ascii="Arial" w:hAnsi="Arial" w:cs="Arial"/>
          <w:sz w:val="24"/>
          <w:szCs w:val="24"/>
        </w:rPr>
        <w:t xml:space="preserve">En </w:t>
      </w:r>
      <w:r w:rsidR="00316CAB" w:rsidRPr="00316CAB">
        <w:rPr>
          <w:rFonts w:ascii="Arial" w:hAnsi="Arial" w:cs="Arial"/>
          <w:sz w:val="24"/>
          <w:szCs w:val="24"/>
        </w:rPr>
        <w:t xml:space="preserve">décadas recientes, México ha logrado avances indiscutibles en materia de generación de información económica. Se mencionan tan solo algunos relacionados con </w:t>
      </w:r>
      <w:r w:rsidR="00316CAB">
        <w:rPr>
          <w:rFonts w:ascii="Arial" w:hAnsi="Arial" w:cs="Arial"/>
          <w:sz w:val="24"/>
          <w:szCs w:val="24"/>
        </w:rPr>
        <w:t>e</w:t>
      </w:r>
      <w:r w:rsidR="00316CAB" w:rsidRPr="00316CAB">
        <w:rPr>
          <w:rFonts w:ascii="Arial" w:hAnsi="Arial" w:cs="Arial"/>
          <w:sz w:val="24"/>
          <w:szCs w:val="24"/>
        </w:rPr>
        <w:t xml:space="preserve">l </w:t>
      </w:r>
      <w:r w:rsidR="00FF31D1">
        <w:rPr>
          <w:rFonts w:ascii="Arial" w:hAnsi="Arial" w:cs="Arial"/>
          <w:sz w:val="24"/>
          <w:szCs w:val="24"/>
        </w:rPr>
        <w:t>tema que nos ocupa</w:t>
      </w:r>
      <w:r w:rsidR="00316CAB" w:rsidRPr="00316CAB">
        <w:rPr>
          <w:rFonts w:ascii="Arial" w:hAnsi="Arial" w:cs="Arial"/>
          <w:sz w:val="24"/>
          <w:szCs w:val="24"/>
        </w:rPr>
        <w:t>:</w:t>
      </w:r>
      <w:r w:rsidR="00316CAB">
        <w:rPr>
          <w:rFonts w:ascii="Arial" w:hAnsi="Arial" w:cs="Arial"/>
          <w:sz w:val="24"/>
          <w:szCs w:val="24"/>
        </w:rPr>
        <w:t xml:space="preserve"> </w:t>
      </w:r>
      <w:r w:rsidR="00316CAB" w:rsidRPr="00316CAB">
        <w:rPr>
          <w:rFonts w:ascii="Arial" w:hAnsi="Arial" w:cs="Arial"/>
          <w:sz w:val="24"/>
          <w:szCs w:val="24"/>
        </w:rPr>
        <w:t>Como parte de la estructura analítica y conceptual del Sistema de Cuentas Nacionales de México, el INEGI (Instituto Nacional de Estadística y Geografía) elaboró y liberó una matriz nacional de insumo producto, correspondiente al año 2003. Ésta se obtuvo empleando los criterios metodológicos del área correspondiente de la O</w:t>
      </w:r>
      <w:r w:rsidR="00316CAB">
        <w:rPr>
          <w:rFonts w:ascii="Arial" w:hAnsi="Arial" w:cs="Arial"/>
          <w:sz w:val="24"/>
          <w:szCs w:val="24"/>
        </w:rPr>
        <w:t>NU</w:t>
      </w:r>
      <w:r w:rsidR="00316CAB" w:rsidRPr="00316CAB">
        <w:rPr>
          <w:rFonts w:ascii="Arial" w:hAnsi="Arial" w:cs="Arial"/>
          <w:sz w:val="24"/>
          <w:szCs w:val="24"/>
        </w:rPr>
        <w:t>.</w:t>
      </w:r>
    </w:p>
    <w:p w14:paraId="21C2FFAF"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El propio INEGI proporciona datos sobre el producto interno bruto de las entidades federativas de México y, en los Censos Económicos, ofrece cifras espacialmente desagregadas sobre los establecimientos económicos censados, entre las cuales se incluyen los valores de las compras y ventas intermedias totales, así como el desglose, en los anexos de los cuestionarios ampliados, de los productos elaborados y las materias primas consumidas en los establecimientos económicos de los sectores con mayor representati</w:t>
      </w:r>
      <w:r w:rsidR="003C51F4">
        <w:rPr>
          <w:rFonts w:ascii="Arial" w:hAnsi="Arial" w:cs="Arial"/>
          <w:sz w:val="24"/>
          <w:szCs w:val="24"/>
        </w:rPr>
        <w:t>vidad en el consumo intermedio.</w:t>
      </w:r>
    </w:p>
    <w:p w14:paraId="50D79D63"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 xml:space="preserve">También el INEGI suministra datos, a nivel de entidades federativas y en algunos casos al de las capitales estatales, sobre la ocupación y el empleo, así </w:t>
      </w:r>
      <w:r w:rsidRPr="00316CAB">
        <w:rPr>
          <w:rFonts w:ascii="Arial" w:hAnsi="Arial" w:cs="Arial"/>
          <w:sz w:val="24"/>
          <w:szCs w:val="24"/>
        </w:rPr>
        <w:lastRenderedPageBreak/>
        <w:t>como sobre el ingreso y gasto de las familias. Estas últimas pueden ser estadísticamente representativas para algunas regiones o entidades federativas del país.</w:t>
      </w:r>
    </w:p>
    <w:p w14:paraId="7ABDBD5F"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Esta ampliación en la oferta de estadísticas no se ha reflejado en un desarrollo igualmente dinámico</w:t>
      </w:r>
      <w:r w:rsidR="003C51F4">
        <w:rPr>
          <w:rFonts w:ascii="Arial" w:hAnsi="Arial" w:cs="Arial"/>
          <w:sz w:val="24"/>
          <w:szCs w:val="24"/>
        </w:rPr>
        <w:t>,</w:t>
      </w:r>
      <w:r w:rsidRPr="00316CAB">
        <w:rPr>
          <w:rFonts w:ascii="Arial" w:hAnsi="Arial" w:cs="Arial"/>
          <w:sz w:val="24"/>
          <w:szCs w:val="24"/>
        </w:rPr>
        <w:t xml:space="preserve"> por un lado</w:t>
      </w:r>
      <w:r w:rsidR="003C51F4">
        <w:rPr>
          <w:rFonts w:ascii="Arial" w:hAnsi="Arial" w:cs="Arial"/>
          <w:sz w:val="24"/>
          <w:szCs w:val="24"/>
        </w:rPr>
        <w:t>,</w:t>
      </w:r>
      <w:r w:rsidRPr="00316CAB">
        <w:rPr>
          <w:rFonts w:ascii="Arial" w:hAnsi="Arial" w:cs="Arial"/>
          <w:sz w:val="24"/>
          <w:szCs w:val="24"/>
        </w:rPr>
        <w:t xml:space="preserve"> en el uso y aprovechamiento de la información generada, y por el otro</w:t>
      </w:r>
      <w:r w:rsidR="003C51F4">
        <w:rPr>
          <w:rFonts w:ascii="Arial" w:hAnsi="Arial" w:cs="Arial"/>
          <w:sz w:val="24"/>
          <w:szCs w:val="24"/>
        </w:rPr>
        <w:t>,</w:t>
      </w:r>
      <w:r w:rsidRPr="00316CAB">
        <w:rPr>
          <w:rFonts w:ascii="Arial" w:hAnsi="Arial" w:cs="Arial"/>
          <w:sz w:val="24"/>
          <w:szCs w:val="24"/>
        </w:rPr>
        <w:t xml:space="preserve"> en el diseño, formulación, instrumentación y evaluación de las políticas públicas relacionadas con el desarrollo regional sustentable y, por ende, en el logro de mejores niveles de bienestar para la población objetivo de las mismas.</w:t>
      </w:r>
    </w:p>
    <w:p w14:paraId="5C16E09E" w14:textId="77777777" w:rsidR="00EB17CD" w:rsidRDefault="00316CAB" w:rsidP="00EB17CD">
      <w:pPr>
        <w:spacing w:after="0" w:line="360" w:lineRule="auto"/>
        <w:ind w:firstLine="708"/>
        <w:jc w:val="both"/>
        <w:rPr>
          <w:rFonts w:ascii="Arial" w:hAnsi="Arial" w:cs="Arial"/>
          <w:sz w:val="24"/>
          <w:szCs w:val="24"/>
        </w:rPr>
      </w:pPr>
      <w:r w:rsidRPr="00316CAB">
        <w:rPr>
          <w:rFonts w:ascii="Arial" w:hAnsi="Arial" w:cs="Arial"/>
          <w:sz w:val="24"/>
          <w:szCs w:val="24"/>
        </w:rPr>
        <w:t>Las causas de este desbalance son diversas y complejas</w:t>
      </w:r>
      <w:r w:rsidR="00EB17CD">
        <w:rPr>
          <w:rFonts w:ascii="Arial" w:hAnsi="Arial" w:cs="Arial"/>
          <w:sz w:val="24"/>
          <w:szCs w:val="24"/>
        </w:rPr>
        <w:t xml:space="preserve">. Su análisis detallado desborda el alcance de este proyecto. Pero si pueden señalarse diversas circunstancias que </w:t>
      </w:r>
      <w:r w:rsidR="00EB17CD" w:rsidRPr="000332C6">
        <w:rPr>
          <w:rFonts w:ascii="Arial" w:hAnsi="Arial" w:cs="Arial"/>
          <w:sz w:val="24"/>
          <w:szCs w:val="24"/>
        </w:rPr>
        <w:t>abr</w:t>
      </w:r>
      <w:r w:rsidR="00EB17CD">
        <w:rPr>
          <w:rFonts w:ascii="Arial" w:hAnsi="Arial" w:cs="Arial"/>
          <w:sz w:val="24"/>
          <w:szCs w:val="24"/>
        </w:rPr>
        <w:t xml:space="preserve">en </w:t>
      </w:r>
      <w:r w:rsidR="00EB17CD" w:rsidRPr="000332C6">
        <w:rPr>
          <w:rFonts w:ascii="Arial" w:hAnsi="Arial" w:cs="Arial"/>
          <w:sz w:val="24"/>
          <w:szCs w:val="24"/>
        </w:rPr>
        <w:t xml:space="preserve">un espacio de oportunidad </w:t>
      </w:r>
      <w:r w:rsidR="00EB17CD">
        <w:rPr>
          <w:rFonts w:ascii="Arial" w:hAnsi="Arial" w:cs="Arial"/>
          <w:sz w:val="24"/>
          <w:szCs w:val="24"/>
        </w:rPr>
        <w:t>para contribuir a reducir ese desequilibrio. Se apuntan las más relevantes:</w:t>
      </w:r>
    </w:p>
    <w:p w14:paraId="74B3F805" w14:textId="77777777" w:rsidR="00EB17CD" w:rsidRPr="00EB17CD" w:rsidRDefault="00EB17CD" w:rsidP="00EB17CD">
      <w:pPr>
        <w:pStyle w:val="Prrafodelista"/>
        <w:numPr>
          <w:ilvl w:val="0"/>
          <w:numId w:val="3"/>
        </w:numPr>
        <w:spacing w:after="0" w:line="360" w:lineRule="auto"/>
        <w:jc w:val="both"/>
        <w:rPr>
          <w:rFonts w:ascii="Arial" w:hAnsi="Arial" w:cs="Arial"/>
          <w:sz w:val="24"/>
          <w:szCs w:val="24"/>
        </w:rPr>
      </w:pPr>
      <w:r w:rsidRPr="00EB17CD">
        <w:rPr>
          <w:rFonts w:ascii="Arial" w:hAnsi="Arial" w:cs="Arial"/>
          <w:sz w:val="24"/>
          <w:szCs w:val="24"/>
        </w:rPr>
        <w:t xml:space="preserve">Como ya se </w:t>
      </w:r>
      <w:r>
        <w:rPr>
          <w:rFonts w:ascii="Arial" w:hAnsi="Arial" w:cs="Arial"/>
          <w:sz w:val="24"/>
          <w:szCs w:val="24"/>
        </w:rPr>
        <w:t>mencion</w:t>
      </w:r>
      <w:r w:rsidRPr="00EB17CD">
        <w:rPr>
          <w:rFonts w:ascii="Arial" w:hAnsi="Arial" w:cs="Arial"/>
          <w:sz w:val="24"/>
          <w:szCs w:val="24"/>
        </w:rPr>
        <w:t>ó, como parte de la estructura analítica y conceptual del Sistema de Cuentas Nacionales de México</w:t>
      </w:r>
      <w:r>
        <w:rPr>
          <w:rFonts w:ascii="Arial" w:hAnsi="Arial" w:cs="Arial"/>
          <w:sz w:val="24"/>
          <w:szCs w:val="24"/>
        </w:rPr>
        <w:t xml:space="preserve"> y después de varios lustros de haber interrumpido la </w:t>
      </w:r>
      <w:r w:rsidR="006926B0">
        <w:rPr>
          <w:rFonts w:ascii="Arial" w:hAnsi="Arial" w:cs="Arial"/>
          <w:sz w:val="24"/>
          <w:szCs w:val="24"/>
        </w:rPr>
        <w:t xml:space="preserve">elaboración y divulgación </w:t>
      </w:r>
      <w:r>
        <w:rPr>
          <w:rFonts w:ascii="Arial" w:hAnsi="Arial" w:cs="Arial"/>
          <w:sz w:val="24"/>
          <w:szCs w:val="24"/>
        </w:rPr>
        <w:t>de matrices de insumo producto</w:t>
      </w:r>
      <w:r w:rsidRPr="00EB17CD">
        <w:rPr>
          <w:rFonts w:ascii="Arial" w:hAnsi="Arial" w:cs="Arial"/>
          <w:sz w:val="24"/>
          <w:szCs w:val="24"/>
        </w:rPr>
        <w:t xml:space="preserve">, el INEGI </w:t>
      </w:r>
      <w:r w:rsidR="006926B0">
        <w:rPr>
          <w:rFonts w:ascii="Arial" w:hAnsi="Arial" w:cs="Arial"/>
          <w:sz w:val="24"/>
          <w:szCs w:val="24"/>
        </w:rPr>
        <w:t>publicó la matriz nacional correspondiente al año 2003</w:t>
      </w:r>
      <w:r w:rsidR="009621CD">
        <w:rPr>
          <w:rFonts w:ascii="Arial" w:hAnsi="Arial" w:cs="Arial"/>
          <w:sz w:val="24"/>
          <w:szCs w:val="24"/>
        </w:rPr>
        <w:t>, y cinco años después, la correspondiente al año 2008</w:t>
      </w:r>
      <w:r w:rsidRPr="00EB17CD">
        <w:rPr>
          <w:rFonts w:ascii="Arial" w:hAnsi="Arial" w:cs="Arial"/>
          <w:sz w:val="24"/>
          <w:szCs w:val="24"/>
        </w:rPr>
        <w:t xml:space="preserve">. En la medida en que las matrices forman parte importante de la metodología de cuentas nacionales de la ONU, es previsible que INEGI sistematice la generación periódica de </w:t>
      </w:r>
      <w:r w:rsidR="006926B0">
        <w:rPr>
          <w:rFonts w:ascii="Arial" w:hAnsi="Arial" w:cs="Arial"/>
          <w:sz w:val="24"/>
          <w:szCs w:val="24"/>
        </w:rPr>
        <w:t>est</w:t>
      </w:r>
      <w:r w:rsidRPr="00EB17CD">
        <w:rPr>
          <w:rFonts w:ascii="Arial" w:hAnsi="Arial" w:cs="Arial"/>
          <w:sz w:val="24"/>
          <w:szCs w:val="24"/>
        </w:rPr>
        <w:t>as matrices.</w:t>
      </w:r>
    </w:p>
    <w:p w14:paraId="373EC3DD" w14:textId="77777777" w:rsidR="00EB17CD" w:rsidRPr="00EB17CD" w:rsidRDefault="00A41C89" w:rsidP="00EB17CD">
      <w:pPr>
        <w:pStyle w:val="Prrafodelista"/>
        <w:numPr>
          <w:ilvl w:val="0"/>
          <w:numId w:val="3"/>
        </w:numPr>
        <w:spacing w:after="0" w:line="360" w:lineRule="auto"/>
        <w:jc w:val="both"/>
        <w:rPr>
          <w:rFonts w:ascii="Arial" w:hAnsi="Arial" w:cs="Arial"/>
          <w:sz w:val="24"/>
          <w:szCs w:val="24"/>
        </w:rPr>
      </w:pPr>
      <w:r>
        <w:rPr>
          <w:rFonts w:ascii="Arial" w:hAnsi="Arial" w:cs="Arial"/>
          <w:sz w:val="24"/>
          <w:szCs w:val="24"/>
        </w:rPr>
        <w:t>T</w:t>
      </w:r>
      <w:r w:rsidR="00EB17CD" w:rsidRPr="00EB17CD">
        <w:rPr>
          <w:rFonts w:ascii="Arial" w:hAnsi="Arial" w:cs="Arial"/>
          <w:sz w:val="24"/>
          <w:szCs w:val="24"/>
        </w:rPr>
        <w:t xml:space="preserve">ambién </w:t>
      </w:r>
      <w:r>
        <w:rPr>
          <w:rFonts w:ascii="Arial" w:hAnsi="Arial" w:cs="Arial"/>
          <w:sz w:val="24"/>
          <w:szCs w:val="24"/>
        </w:rPr>
        <w:t xml:space="preserve">durante los últimos años </w:t>
      </w:r>
      <w:r w:rsidR="00EB17CD" w:rsidRPr="00EB17CD">
        <w:rPr>
          <w:rFonts w:ascii="Arial" w:hAnsi="Arial" w:cs="Arial"/>
          <w:sz w:val="24"/>
          <w:szCs w:val="24"/>
        </w:rPr>
        <w:t>se han logrado avances significativos en los métodos de estimación de matrices regionales de insumo producto</w:t>
      </w:r>
      <w:r>
        <w:rPr>
          <w:rFonts w:ascii="Arial" w:hAnsi="Arial" w:cs="Arial"/>
          <w:sz w:val="24"/>
          <w:szCs w:val="24"/>
        </w:rPr>
        <w:t>.</w:t>
      </w:r>
      <w:r w:rsidR="00EB17CD" w:rsidRPr="00EB17CD">
        <w:rPr>
          <w:rFonts w:ascii="Arial" w:hAnsi="Arial" w:cs="Arial"/>
          <w:sz w:val="24"/>
          <w:szCs w:val="24"/>
        </w:rPr>
        <w:t xml:space="preserve"> En algunos casos se aplican procedimientos indirectos (los cuales emplean la información disponible</w:t>
      </w:r>
      <w:r>
        <w:rPr>
          <w:rFonts w:ascii="Arial" w:hAnsi="Arial" w:cs="Arial"/>
          <w:sz w:val="24"/>
          <w:szCs w:val="24"/>
        </w:rPr>
        <w:t>, especialmente las matrices nacionales de insumo producto</w:t>
      </w:r>
      <w:r w:rsidR="00EB17CD" w:rsidRPr="00EB17CD">
        <w:rPr>
          <w:rFonts w:ascii="Arial" w:hAnsi="Arial" w:cs="Arial"/>
          <w:sz w:val="24"/>
          <w:szCs w:val="24"/>
        </w:rPr>
        <w:t>), en otros los llamados híbridos (mismos que combinan el uso de información existente y datos complementarios obtenidos, ya sea mediante la aplicación de encuestas, o a través del mejor aprovechamiento de información disponible –por ejemplo, en el caso de México, la información de los anexos de los Censos Económicos relativa a los productos elaborados y las materias primas consumidas por los establecimientos económicos-);</w:t>
      </w:r>
    </w:p>
    <w:p w14:paraId="7DECCC6C" w14:textId="77777777" w:rsidR="00EB17CD" w:rsidRPr="006926B0" w:rsidRDefault="00EB17CD" w:rsidP="00EB17CD">
      <w:pPr>
        <w:pStyle w:val="Prrafodelista"/>
        <w:numPr>
          <w:ilvl w:val="0"/>
          <w:numId w:val="3"/>
        </w:numPr>
        <w:spacing w:after="0" w:line="360" w:lineRule="auto"/>
        <w:jc w:val="both"/>
        <w:rPr>
          <w:rFonts w:ascii="Arial" w:hAnsi="Arial" w:cs="Arial"/>
          <w:sz w:val="24"/>
          <w:szCs w:val="24"/>
        </w:rPr>
      </w:pPr>
      <w:r w:rsidRPr="006926B0">
        <w:rPr>
          <w:rFonts w:ascii="Arial" w:hAnsi="Arial" w:cs="Arial"/>
          <w:sz w:val="24"/>
          <w:szCs w:val="24"/>
        </w:rPr>
        <w:lastRenderedPageBreak/>
        <w:t xml:space="preserve">La disponibilidad de matrices regionales de insumo producto es un elemento indispensable en la construcción de modelos económicos </w:t>
      </w:r>
      <w:r w:rsidR="006926B0" w:rsidRPr="006926B0">
        <w:rPr>
          <w:rFonts w:ascii="Arial" w:hAnsi="Arial" w:cs="Arial"/>
          <w:sz w:val="24"/>
          <w:szCs w:val="24"/>
        </w:rPr>
        <w:t>multisectoriales</w:t>
      </w:r>
      <w:r w:rsidRPr="006926B0">
        <w:rPr>
          <w:rFonts w:ascii="Arial" w:hAnsi="Arial" w:cs="Arial"/>
          <w:sz w:val="24"/>
          <w:szCs w:val="24"/>
        </w:rPr>
        <w:t>. Existen los métodos y las plataformas computacionales para ello, incluso algunas de éstas últimas son de libre acceso.</w:t>
      </w:r>
      <w:r w:rsidR="006926B0">
        <w:rPr>
          <w:rFonts w:ascii="Arial" w:hAnsi="Arial" w:cs="Arial"/>
          <w:sz w:val="24"/>
          <w:szCs w:val="24"/>
        </w:rPr>
        <w:t xml:space="preserve"> </w:t>
      </w:r>
      <w:r w:rsidRPr="006926B0">
        <w:rPr>
          <w:rFonts w:ascii="Arial" w:hAnsi="Arial" w:cs="Arial"/>
          <w:sz w:val="24"/>
          <w:szCs w:val="24"/>
        </w:rPr>
        <w:t>Sin embargo, no se ha logrado la total sistematización del análisis de insumo producto regional e interregional en el país; tampoco se ha maximizado el aprovechamiento de esta herramienta ni de los trabajos que han avanzado en la elaboración de matrices regionales y estatales.</w:t>
      </w:r>
    </w:p>
    <w:p w14:paraId="006B54F5" w14:textId="77777777" w:rsidR="00316CAB" w:rsidRDefault="006926B0" w:rsidP="00316CAB">
      <w:pPr>
        <w:spacing w:after="0" w:line="360" w:lineRule="auto"/>
        <w:ind w:firstLine="708"/>
        <w:jc w:val="both"/>
        <w:rPr>
          <w:rFonts w:ascii="Arial" w:hAnsi="Arial" w:cs="Arial"/>
          <w:sz w:val="24"/>
          <w:szCs w:val="24"/>
        </w:rPr>
      </w:pPr>
      <w:r>
        <w:rPr>
          <w:rFonts w:ascii="Arial" w:hAnsi="Arial" w:cs="Arial"/>
          <w:sz w:val="24"/>
          <w:szCs w:val="24"/>
        </w:rPr>
        <w:t xml:space="preserve">Así pues, la generación de las matrices de insumo producto para </w:t>
      </w:r>
      <w:r w:rsidR="00F465B3">
        <w:rPr>
          <w:rFonts w:ascii="Arial" w:hAnsi="Arial" w:cs="Arial"/>
          <w:sz w:val="24"/>
          <w:szCs w:val="24"/>
        </w:rPr>
        <w:t xml:space="preserve">las entidades federativas, o para una región, en este caso, la región Centro Occidente, </w:t>
      </w:r>
      <w:r>
        <w:rPr>
          <w:rFonts w:ascii="Arial" w:hAnsi="Arial" w:cs="Arial"/>
          <w:sz w:val="24"/>
          <w:szCs w:val="24"/>
        </w:rPr>
        <w:t xml:space="preserve">contribuyen </w:t>
      </w:r>
      <w:r w:rsidR="00316CAB" w:rsidRPr="00316CAB">
        <w:rPr>
          <w:rFonts w:ascii="Arial" w:hAnsi="Arial" w:cs="Arial"/>
          <w:sz w:val="24"/>
          <w:szCs w:val="24"/>
        </w:rPr>
        <w:t>a cerrar la brecha existente en esta materia</w:t>
      </w:r>
      <w:r w:rsidR="00EB437B">
        <w:rPr>
          <w:rFonts w:ascii="Arial" w:hAnsi="Arial" w:cs="Arial"/>
          <w:sz w:val="24"/>
          <w:szCs w:val="24"/>
        </w:rPr>
        <w:t>: 1)</w:t>
      </w:r>
      <w:r>
        <w:rPr>
          <w:rFonts w:ascii="Arial" w:hAnsi="Arial" w:cs="Arial"/>
          <w:sz w:val="24"/>
          <w:szCs w:val="24"/>
        </w:rPr>
        <w:t xml:space="preserve"> Me</w:t>
      </w:r>
      <w:r w:rsidR="00316CAB" w:rsidRPr="00316CAB">
        <w:rPr>
          <w:rFonts w:ascii="Arial" w:hAnsi="Arial" w:cs="Arial"/>
          <w:sz w:val="24"/>
          <w:szCs w:val="24"/>
        </w:rPr>
        <w:t>jor</w:t>
      </w:r>
      <w:r>
        <w:rPr>
          <w:rFonts w:ascii="Arial" w:hAnsi="Arial" w:cs="Arial"/>
          <w:sz w:val="24"/>
          <w:szCs w:val="24"/>
        </w:rPr>
        <w:t>ando el</w:t>
      </w:r>
      <w:r w:rsidR="00316CAB" w:rsidRPr="00316CAB">
        <w:rPr>
          <w:rFonts w:ascii="Arial" w:hAnsi="Arial" w:cs="Arial"/>
          <w:sz w:val="24"/>
          <w:szCs w:val="24"/>
        </w:rPr>
        <w:t xml:space="preserve"> aprovechamiento de la información disponible; 2) </w:t>
      </w:r>
      <w:r>
        <w:rPr>
          <w:rFonts w:ascii="Arial" w:hAnsi="Arial" w:cs="Arial"/>
          <w:sz w:val="24"/>
          <w:szCs w:val="24"/>
        </w:rPr>
        <w:t>mediante la u</w:t>
      </w:r>
      <w:r w:rsidR="00316CAB" w:rsidRPr="00316CAB">
        <w:rPr>
          <w:rFonts w:ascii="Arial" w:hAnsi="Arial" w:cs="Arial"/>
          <w:sz w:val="24"/>
          <w:szCs w:val="24"/>
        </w:rPr>
        <w:t xml:space="preserve">tilización de herramientas analíticas más adecuadas en su procesamiento, y; 3) </w:t>
      </w:r>
      <w:r>
        <w:rPr>
          <w:rFonts w:ascii="Arial" w:hAnsi="Arial" w:cs="Arial"/>
          <w:sz w:val="24"/>
          <w:szCs w:val="24"/>
        </w:rPr>
        <w:t xml:space="preserve">poniéndolas al alcance </w:t>
      </w:r>
      <w:r w:rsidR="00316CAB" w:rsidRPr="00316CAB">
        <w:rPr>
          <w:rFonts w:ascii="Arial" w:hAnsi="Arial" w:cs="Arial"/>
          <w:sz w:val="24"/>
          <w:szCs w:val="24"/>
        </w:rPr>
        <w:t>de los distintos agentes involucrados en las tareas del desarrollo regional sustentable.</w:t>
      </w:r>
    </w:p>
    <w:p w14:paraId="30A6E916" w14:textId="77777777" w:rsidR="000332C6" w:rsidRPr="00532762" w:rsidRDefault="000332C6" w:rsidP="002262B1">
      <w:pPr>
        <w:pStyle w:val="SUBTITULO"/>
      </w:pPr>
      <w:bookmarkStart w:id="9" w:name="_Toc319009151"/>
      <w:bookmarkStart w:id="10" w:name="_Toc374525162"/>
      <w:r w:rsidRPr="00532762">
        <w:t>¿</w:t>
      </w:r>
      <w:r w:rsidR="00532762">
        <w:t xml:space="preserve">Qué </w:t>
      </w:r>
      <w:r w:rsidRPr="00532762">
        <w:t>nece</w:t>
      </w:r>
      <w:r w:rsidR="00532762">
        <w:t xml:space="preserve">sidades se </w:t>
      </w:r>
      <w:r w:rsidR="00532762" w:rsidRPr="00635369">
        <w:t>pretenden</w:t>
      </w:r>
      <w:r w:rsidR="00532762">
        <w:t xml:space="preserve"> atender?</w:t>
      </w:r>
      <w:bookmarkEnd w:id="9"/>
      <w:bookmarkEnd w:id="10"/>
    </w:p>
    <w:p w14:paraId="0E48BFAC" w14:textId="77777777" w:rsidR="000332C6" w:rsidRPr="000332C6" w:rsidRDefault="000332C6" w:rsidP="000332C6">
      <w:pPr>
        <w:spacing w:after="0" w:line="360" w:lineRule="auto"/>
        <w:ind w:firstLine="708"/>
        <w:jc w:val="both"/>
        <w:rPr>
          <w:rFonts w:ascii="Arial" w:hAnsi="Arial" w:cs="Arial"/>
          <w:sz w:val="24"/>
          <w:szCs w:val="24"/>
        </w:rPr>
      </w:pPr>
      <w:r w:rsidRPr="000332C6">
        <w:rPr>
          <w:rFonts w:ascii="Arial" w:hAnsi="Arial" w:cs="Arial"/>
          <w:sz w:val="24"/>
          <w:szCs w:val="24"/>
        </w:rPr>
        <w:t xml:space="preserve">La primera es de tipo metodológico e instrumental. </w:t>
      </w:r>
      <w:r>
        <w:rPr>
          <w:rFonts w:ascii="Arial" w:hAnsi="Arial" w:cs="Arial"/>
          <w:sz w:val="24"/>
          <w:szCs w:val="24"/>
        </w:rPr>
        <w:t>Por una parte se pretende ampliar</w:t>
      </w:r>
      <w:r w:rsidRPr="000332C6">
        <w:rPr>
          <w:rFonts w:ascii="Arial" w:hAnsi="Arial" w:cs="Arial"/>
          <w:sz w:val="24"/>
          <w:szCs w:val="24"/>
        </w:rPr>
        <w:t xml:space="preserve"> y mejorar la utilización de la información económica disponible</w:t>
      </w:r>
      <w:r>
        <w:rPr>
          <w:rFonts w:ascii="Arial" w:hAnsi="Arial" w:cs="Arial"/>
          <w:sz w:val="24"/>
          <w:szCs w:val="24"/>
        </w:rPr>
        <w:t>,</w:t>
      </w:r>
      <w:r w:rsidRPr="000332C6">
        <w:rPr>
          <w:rFonts w:ascii="Arial" w:hAnsi="Arial" w:cs="Arial"/>
          <w:sz w:val="24"/>
          <w:szCs w:val="24"/>
        </w:rPr>
        <w:t xml:space="preserve"> </w:t>
      </w:r>
      <w:r>
        <w:rPr>
          <w:rFonts w:ascii="Arial" w:hAnsi="Arial" w:cs="Arial"/>
          <w:sz w:val="24"/>
          <w:szCs w:val="24"/>
        </w:rPr>
        <w:t xml:space="preserve">por la otra, acrecentar la gama </w:t>
      </w:r>
      <w:r w:rsidRPr="000332C6">
        <w:rPr>
          <w:rFonts w:ascii="Arial" w:hAnsi="Arial" w:cs="Arial"/>
          <w:sz w:val="24"/>
          <w:szCs w:val="24"/>
        </w:rPr>
        <w:t xml:space="preserve">de instrumentos analíticos al alcance de los actores del desarrollo económico regional. </w:t>
      </w:r>
    </w:p>
    <w:p w14:paraId="17EDDDD3" w14:textId="77777777" w:rsidR="000332C6" w:rsidRDefault="000332C6" w:rsidP="000332C6">
      <w:pPr>
        <w:spacing w:after="0" w:line="360" w:lineRule="auto"/>
        <w:ind w:firstLine="708"/>
        <w:jc w:val="both"/>
        <w:rPr>
          <w:rFonts w:ascii="Arial" w:hAnsi="Arial" w:cs="Arial"/>
          <w:sz w:val="24"/>
          <w:szCs w:val="24"/>
        </w:rPr>
      </w:pPr>
      <w:r w:rsidRPr="000332C6">
        <w:rPr>
          <w:rFonts w:ascii="Arial" w:hAnsi="Arial" w:cs="Arial"/>
          <w:sz w:val="24"/>
          <w:szCs w:val="24"/>
        </w:rPr>
        <w:t>La segunda es de tipo social y analítico</w:t>
      </w:r>
      <w:r>
        <w:rPr>
          <w:rFonts w:ascii="Arial" w:hAnsi="Arial" w:cs="Arial"/>
          <w:sz w:val="24"/>
          <w:szCs w:val="24"/>
        </w:rPr>
        <w:t>,</w:t>
      </w:r>
      <w:r w:rsidRPr="000332C6">
        <w:rPr>
          <w:rFonts w:ascii="Arial" w:hAnsi="Arial" w:cs="Arial"/>
          <w:sz w:val="24"/>
          <w:szCs w:val="24"/>
        </w:rPr>
        <w:t xml:space="preserve"> ya que l</w:t>
      </w:r>
      <w:r>
        <w:rPr>
          <w:rFonts w:ascii="Arial" w:hAnsi="Arial" w:cs="Arial"/>
          <w:sz w:val="24"/>
          <w:szCs w:val="24"/>
        </w:rPr>
        <w:t xml:space="preserve">as matrices de insumo producto </w:t>
      </w:r>
      <w:r w:rsidR="00EB17CD">
        <w:rPr>
          <w:rFonts w:ascii="Arial" w:hAnsi="Arial" w:cs="Arial"/>
          <w:sz w:val="24"/>
          <w:szCs w:val="24"/>
        </w:rPr>
        <w:t>y l</w:t>
      </w:r>
      <w:r w:rsidRPr="000332C6">
        <w:rPr>
          <w:rFonts w:ascii="Arial" w:hAnsi="Arial" w:cs="Arial"/>
          <w:sz w:val="24"/>
          <w:szCs w:val="24"/>
        </w:rPr>
        <w:t xml:space="preserve">os modelos </w:t>
      </w:r>
      <w:r w:rsidR="00EB17CD">
        <w:rPr>
          <w:rFonts w:ascii="Arial" w:hAnsi="Arial" w:cs="Arial"/>
          <w:sz w:val="24"/>
          <w:szCs w:val="24"/>
        </w:rPr>
        <w:t>formulados con las mismas,</w:t>
      </w:r>
      <w:r w:rsidRPr="000332C6">
        <w:rPr>
          <w:rFonts w:ascii="Arial" w:hAnsi="Arial" w:cs="Arial"/>
          <w:sz w:val="24"/>
          <w:szCs w:val="24"/>
        </w:rPr>
        <w:t xml:space="preserve"> pueden mejorar la previsión de los impactos producidos en las economías regionales por distintos tipos de acontecimientos con consecuencias económicas (como podrían ser las nuevas inversiones, el cierre de establecimientos productivos, la variación en las exportaciones, las fluctuaciones del tipo de cambio, etc.). Otro tanto ocurre con la simulación de los efectos económicos y sociales asociados a las distintas opciones de política, o con la evaluación de sus posibles resultados. De igual forma, amplían las posibilidades de realización de análisis estructurales sobre el desempeño de las economías locales.</w:t>
      </w:r>
    </w:p>
    <w:p w14:paraId="1B63A98E" w14:textId="77777777" w:rsidR="001F24DF" w:rsidRDefault="001F24DF" w:rsidP="000332C6">
      <w:pPr>
        <w:spacing w:after="0" w:line="360" w:lineRule="auto"/>
        <w:ind w:firstLine="708"/>
        <w:jc w:val="both"/>
        <w:rPr>
          <w:rFonts w:ascii="Arial" w:hAnsi="Arial" w:cs="Arial"/>
          <w:sz w:val="24"/>
          <w:szCs w:val="24"/>
        </w:rPr>
      </w:pPr>
    </w:p>
    <w:p w14:paraId="596C69C3" w14:textId="77777777" w:rsidR="000332C6" w:rsidRPr="00C96DC3" w:rsidRDefault="000332C6" w:rsidP="002262B1">
      <w:pPr>
        <w:pStyle w:val="SUBTITULO"/>
      </w:pPr>
      <w:bookmarkStart w:id="11" w:name="_Toc319009152"/>
      <w:bookmarkStart w:id="12" w:name="_Toc374525163"/>
      <w:r w:rsidRPr="00C96DC3">
        <w:t>¿A quién</w:t>
      </w:r>
      <w:r w:rsidR="006926B0" w:rsidRPr="00C96DC3">
        <w:t>es</w:t>
      </w:r>
      <w:r w:rsidRPr="00C96DC3">
        <w:t xml:space="preserve"> beneficiará</w:t>
      </w:r>
      <w:r w:rsidR="006926B0" w:rsidRPr="00C96DC3">
        <w:t>n</w:t>
      </w:r>
      <w:r w:rsidRPr="00C96DC3">
        <w:t xml:space="preserve"> los resultados de éste posible proyecto?</w:t>
      </w:r>
      <w:bookmarkEnd w:id="11"/>
      <w:bookmarkEnd w:id="12"/>
      <w:r w:rsidRPr="00C96DC3">
        <w:t xml:space="preserve"> </w:t>
      </w:r>
    </w:p>
    <w:p w14:paraId="2F2256BD" w14:textId="77777777" w:rsidR="00CD668E" w:rsidRPr="00557884" w:rsidRDefault="000332C6" w:rsidP="006926B0">
      <w:pPr>
        <w:spacing w:after="0" w:line="360" w:lineRule="auto"/>
        <w:ind w:firstLine="708"/>
        <w:jc w:val="both"/>
        <w:rPr>
          <w:rFonts w:ascii="Arial" w:hAnsi="Arial" w:cs="Arial"/>
          <w:sz w:val="24"/>
          <w:szCs w:val="24"/>
        </w:rPr>
      </w:pPr>
      <w:r w:rsidRPr="00557884">
        <w:rPr>
          <w:rFonts w:ascii="Arial" w:hAnsi="Arial" w:cs="Arial"/>
          <w:sz w:val="24"/>
          <w:szCs w:val="24"/>
        </w:rPr>
        <w:t xml:space="preserve">A todos aquellos actores del desarrollo económico regional </w:t>
      </w:r>
      <w:r w:rsidR="006926B0" w:rsidRPr="00557884">
        <w:rPr>
          <w:rFonts w:ascii="Arial" w:hAnsi="Arial" w:cs="Arial"/>
          <w:sz w:val="24"/>
          <w:szCs w:val="24"/>
        </w:rPr>
        <w:t xml:space="preserve">del estado de </w:t>
      </w:r>
      <w:r w:rsidR="0093130A" w:rsidRPr="00557884">
        <w:rPr>
          <w:rFonts w:ascii="Arial" w:hAnsi="Arial" w:cs="Arial"/>
          <w:sz w:val="24"/>
          <w:szCs w:val="24"/>
        </w:rPr>
        <w:t>Michoacán</w:t>
      </w:r>
      <w:r w:rsidR="006926B0" w:rsidRPr="00557884">
        <w:rPr>
          <w:rFonts w:ascii="Arial" w:hAnsi="Arial" w:cs="Arial"/>
          <w:sz w:val="24"/>
          <w:szCs w:val="24"/>
        </w:rPr>
        <w:t xml:space="preserve"> </w:t>
      </w:r>
      <w:r w:rsidRPr="00557884">
        <w:rPr>
          <w:rFonts w:ascii="Arial" w:hAnsi="Arial" w:cs="Arial"/>
          <w:sz w:val="24"/>
          <w:szCs w:val="24"/>
        </w:rPr>
        <w:t>involucrados</w:t>
      </w:r>
      <w:r w:rsidRPr="000332C6">
        <w:rPr>
          <w:rFonts w:ascii="Arial" w:hAnsi="Arial" w:cs="Arial"/>
          <w:sz w:val="24"/>
          <w:szCs w:val="24"/>
        </w:rPr>
        <w:t xml:space="preserve"> en las tareas de diseño, formulación, instrumentación, análisis y evaluación de las políticas públicas correspondientes. A la población objetivo de esas políticas, en la medida en que la disponibilidad de más información y mejores herramientas analíticas para su aprovechamiento, deben conducir a la obtención de </w:t>
      </w:r>
      <w:r w:rsidRPr="00557884">
        <w:rPr>
          <w:rFonts w:ascii="Arial" w:hAnsi="Arial" w:cs="Arial"/>
          <w:sz w:val="24"/>
          <w:szCs w:val="24"/>
        </w:rPr>
        <w:t>mejores resultados en la elaboración y aplicación de las mismas.</w:t>
      </w:r>
    </w:p>
    <w:p w14:paraId="53665A3D" w14:textId="77777777" w:rsidR="00870A85" w:rsidRPr="00557884" w:rsidRDefault="00CD668E" w:rsidP="001F24DF">
      <w:pPr>
        <w:pStyle w:val="TITULO"/>
      </w:pPr>
      <w:bookmarkStart w:id="13" w:name="_Toc319009153"/>
      <w:bookmarkStart w:id="14" w:name="_Toc374525164"/>
      <w:r w:rsidRPr="00557884">
        <w:t>METODOLOGÍA</w:t>
      </w:r>
      <w:r w:rsidR="007B0F4C" w:rsidRPr="00557884">
        <w:t xml:space="preserve"> DE ESTIMACIÓN DE LA MATRIZ</w:t>
      </w:r>
      <w:r w:rsidR="00380E26" w:rsidRPr="00557884">
        <w:t xml:space="preserve"> DE INSUMO PRODUCTO DE </w:t>
      </w:r>
      <w:r w:rsidR="0093130A" w:rsidRPr="00557884">
        <w:t>MICHOACÁN</w:t>
      </w:r>
      <w:r w:rsidRPr="00557884">
        <w:t>.</w:t>
      </w:r>
      <w:bookmarkEnd w:id="13"/>
      <w:bookmarkEnd w:id="14"/>
    </w:p>
    <w:p w14:paraId="18A0BE3D" w14:textId="77777777" w:rsidR="003B603A" w:rsidRPr="00C96DC3" w:rsidRDefault="00C96DC3" w:rsidP="002262B1">
      <w:pPr>
        <w:pStyle w:val="SUBTITULO"/>
      </w:pPr>
      <w:bookmarkStart w:id="15" w:name="_Toc319009154"/>
      <w:bookmarkStart w:id="16" w:name="_Toc374525165"/>
      <w:r w:rsidRPr="00557884">
        <w:t>El m</w:t>
      </w:r>
      <w:r w:rsidR="003B603A" w:rsidRPr="00557884">
        <w:t>odelo básico</w:t>
      </w:r>
      <w:r w:rsidR="003B603A" w:rsidRPr="00C96DC3">
        <w:t xml:space="preserve"> de insumo-producto.</w:t>
      </w:r>
      <w:bookmarkEnd w:id="15"/>
      <w:bookmarkEnd w:id="16"/>
    </w:p>
    <w:p w14:paraId="69AEE919" w14:textId="77777777" w:rsidR="003B603A" w:rsidRPr="002D01A8" w:rsidRDefault="003B603A" w:rsidP="003B603A">
      <w:pPr>
        <w:tabs>
          <w:tab w:val="left" w:pos="8010"/>
        </w:tabs>
        <w:spacing w:after="0" w:line="360" w:lineRule="auto"/>
        <w:ind w:right="14" w:firstLine="708"/>
        <w:jc w:val="both"/>
        <w:rPr>
          <w:rFonts w:ascii="Arial" w:hAnsi="Arial" w:cs="Arial"/>
          <w:sz w:val="24"/>
          <w:lang w:val="es-ES_tradnl"/>
        </w:rPr>
      </w:pPr>
      <w:r w:rsidRPr="002D01A8">
        <w:rPr>
          <w:rFonts w:ascii="Arial" w:hAnsi="Arial" w:cs="Arial"/>
          <w:sz w:val="24"/>
          <w:lang w:val="es-ES_tradnl"/>
        </w:rPr>
        <w:t>La formulación inicial de esta técnica de análisis económico se debe a Wassily Leontief (1936, 1941), quién recibió por sus aportaciones el Premio Nobel en Ciencias Económicas en 1973 (Miller y Blair, 2009: 1). Mediante el uso de notación matricial, se puede proporcionar una versión sintética de este modelo (United Nations, 1999: 3 y 7):</w:t>
      </w:r>
    </w:p>
    <w:p w14:paraId="76315419" w14:textId="77777777" w:rsidR="00C96DC3" w:rsidRPr="002D01A8" w:rsidRDefault="00C96DC3" w:rsidP="003B603A">
      <w:pPr>
        <w:tabs>
          <w:tab w:val="left" w:pos="8010"/>
        </w:tabs>
        <w:spacing w:after="0" w:line="360" w:lineRule="auto"/>
        <w:ind w:right="14" w:firstLine="708"/>
        <w:jc w:val="both"/>
        <w:rPr>
          <w:rFonts w:ascii="Arial" w:hAnsi="Arial" w:cs="Arial"/>
          <w:lang w:val="es-ES_tradnl"/>
        </w:rPr>
      </w:pPr>
    </w:p>
    <w:p w14:paraId="5D743220" w14:textId="77777777" w:rsidR="003B603A" w:rsidRPr="002D01A8"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lang w:val="es-ES_tradnl"/>
          </w:rPr>
          <m:t>AX</m:t>
        </m:r>
        <m:r>
          <w:rPr>
            <w:rFonts w:ascii="Cambria Math" w:hAnsi="Arial" w:cs="Arial"/>
            <w:sz w:val="24"/>
            <w:szCs w:val="24"/>
            <w:lang w:val="es-ES_tradnl"/>
          </w:rPr>
          <m:t>+</m:t>
        </m:r>
        <m:r>
          <w:rPr>
            <w:rFonts w:ascii="Cambria Math" w:hAnsi="Cambria Math" w:cs="Arial"/>
            <w:sz w:val="24"/>
            <w:szCs w:val="24"/>
            <w:lang w:val="es-ES_tradnl"/>
          </w:rPr>
          <m:t>Y</m:t>
        </m:r>
        <m:r>
          <w:rPr>
            <w:rFonts w:ascii="Cambria Math" w:hAnsi="Arial" w:cs="Arial"/>
            <w:sz w:val="24"/>
            <w:szCs w:val="24"/>
            <w:lang w:val="es-ES_tradnl"/>
          </w:rPr>
          <m:t>=</m:t>
        </m:r>
        <m:r>
          <w:rPr>
            <w:rFonts w:ascii="Cambria Math" w:hAnsi="Cambria Math" w:cs="Arial"/>
            <w:sz w:val="24"/>
            <w:szCs w:val="24"/>
            <w:lang w:val="es-ES_tradnl"/>
          </w:rPr>
          <m:t>X</m:t>
        </m:r>
      </m:oMath>
      <w:r w:rsidRPr="002D01A8">
        <w:rPr>
          <w:rFonts w:ascii="Arial" w:hAnsi="Arial" w:cs="Arial"/>
          <w:sz w:val="24"/>
          <w:szCs w:val="24"/>
          <w:lang w:val="es-ES_tradnl"/>
        </w:rPr>
        <w:t xml:space="preserve">                 [1]</w:t>
      </w:r>
    </w:p>
    <w:p w14:paraId="4DB3D6F5" w14:textId="77777777" w:rsidR="008C7CD4" w:rsidRPr="002D01A8" w:rsidRDefault="008C7CD4" w:rsidP="003B603A">
      <w:pPr>
        <w:tabs>
          <w:tab w:val="left" w:pos="8010"/>
        </w:tabs>
        <w:spacing w:after="0" w:line="360" w:lineRule="auto"/>
        <w:ind w:right="14"/>
        <w:jc w:val="center"/>
        <w:rPr>
          <w:rFonts w:ascii="Arial" w:hAnsi="Arial" w:cs="Arial"/>
          <w:lang w:val="es-ES_tradnl"/>
        </w:rPr>
      </w:pPr>
    </w:p>
    <w:p w14:paraId="074A4CF9" w14:textId="77777777" w:rsidR="003B603A" w:rsidRPr="002D01A8" w:rsidRDefault="003B603A" w:rsidP="00C96DC3">
      <w:pPr>
        <w:tabs>
          <w:tab w:val="left" w:pos="8010"/>
        </w:tabs>
        <w:spacing w:after="0" w:line="360" w:lineRule="auto"/>
        <w:ind w:left="708" w:right="14"/>
        <w:jc w:val="both"/>
        <w:rPr>
          <w:rFonts w:ascii="Arial" w:hAnsi="Arial" w:cs="Arial"/>
          <w:sz w:val="24"/>
          <w:lang w:val="es-ES_tradnl"/>
        </w:rPr>
      </w:pPr>
      <w:r w:rsidRPr="002D01A8">
        <w:rPr>
          <w:rFonts w:ascii="Arial" w:hAnsi="Arial" w:cs="Arial"/>
          <w:sz w:val="24"/>
          <w:lang w:val="es-ES_tradnl"/>
        </w:rPr>
        <w:t>Donde:</w:t>
      </w:r>
    </w:p>
    <w:p w14:paraId="4877A960" w14:textId="77777777" w:rsidR="003B603A" w:rsidRPr="002D01A8" w:rsidRDefault="003B603A" w:rsidP="00C96DC3">
      <w:pPr>
        <w:tabs>
          <w:tab w:val="left" w:pos="8010"/>
        </w:tabs>
        <w:spacing w:after="0" w:line="360" w:lineRule="auto"/>
        <w:ind w:left="708" w:right="14"/>
        <w:jc w:val="both"/>
        <w:rPr>
          <w:rFonts w:ascii="Arial" w:hAnsi="Arial" w:cs="Arial"/>
          <w:sz w:val="24"/>
        </w:rPr>
      </w:pPr>
      <w:r w:rsidRPr="002D01A8">
        <w:rPr>
          <w:rFonts w:ascii="Cambria Math" w:hAnsi="Cambria Math" w:cs="Arial"/>
          <w:i/>
          <w:sz w:val="24"/>
          <w:lang w:val="es-ES_tradnl"/>
        </w:rPr>
        <w:t>A</w:t>
      </w:r>
      <w:r w:rsidRPr="002D01A8">
        <w:rPr>
          <w:rFonts w:ascii="Arial" w:hAnsi="Arial" w:cs="Arial"/>
          <w:sz w:val="24"/>
          <w:lang w:val="es-ES_tradnl"/>
        </w:rPr>
        <w:t xml:space="preserve"> = Es la matriz de</w:t>
      </w:r>
      <w:r w:rsidRPr="002D01A8">
        <w:rPr>
          <w:rFonts w:ascii="Arial" w:hAnsi="Arial" w:cs="Arial"/>
          <w:sz w:val="24"/>
        </w:rPr>
        <w:t xml:space="preserve"> coeficientes técnicos de producción (</w:t>
      </w:r>
      <w:r w:rsidRPr="002D01A8">
        <w:rPr>
          <w:rFonts w:asciiTheme="majorHAnsi" w:hAnsiTheme="majorHAnsi" w:cs="Arial"/>
          <w:i/>
          <w:sz w:val="24"/>
        </w:rPr>
        <w:t>a</w:t>
      </w:r>
      <w:r w:rsidRPr="002D01A8">
        <w:rPr>
          <w:rFonts w:ascii="Cambria Math" w:hAnsi="Cambria Math" w:cs="Arial"/>
          <w:i/>
          <w:sz w:val="24"/>
          <w:vertAlign w:val="subscript"/>
        </w:rPr>
        <w:t>ij</w:t>
      </w:r>
      <w:r w:rsidRPr="002D01A8">
        <w:rPr>
          <w:rFonts w:ascii="Arial" w:hAnsi="Arial" w:cs="Arial"/>
          <w:sz w:val="24"/>
        </w:rPr>
        <w:t>)</w:t>
      </w:r>
    </w:p>
    <w:p w14:paraId="31A99534" w14:textId="77777777" w:rsidR="003B603A" w:rsidRPr="002D01A8" w:rsidRDefault="003B603A" w:rsidP="00C96DC3">
      <w:pPr>
        <w:tabs>
          <w:tab w:val="left" w:pos="8010"/>
        </w:tabs>
        <w:spacing w:after="0" w:line="360" w:lineRule="auto"/>
        <w:ind w:left="708" w:right="14"/>
        <w:jc w:val="both"/>
        <w:rPr>
          <w:rFonts w:ascii="Arial" w:hAnsi="Arial" w:cs="Arial"/>
          <w:sz w:val="24"/>
          <w:lang w:val="es-ES_tradnl"/>
        </w:rPr>
      </w:pPr>
      <w:r w:rsidRPr="002D01A8">
        <w:rPr>
          <w:rFonts w:ascii="Cambria Math" w:hAnsi="Cambria Math" w:cs="Arial"/>
          <w:i/>
          <w:sz w:val="24"/>
          <w:lang w:val="es-ES_tradnl"/>
        </w:rPr>
        <w:t>X</w:t>
      </w:r>
      <w:r w:rsidRPr="002D01A8">
        <w:rPr>
          <w:rFonts w:ascii="Arial" w:hAnsi="Arial" w:cs="Arial"/>
          <w:sz w:val="24"/>
          <w:lang w:val="es-ES_tradnl"/>
        </w:rPr>
        <w:t xml:space="preserve"> = Vector columna de valores brutos de la producción.</w:t>
      </w:r>
    </w:p>
    <w:p w14:paraId="51CDB0C0" w14:textId="77777777" w:rsidR="003B603A" w:rsidRPr="002D01A8" w:rsidRDefault="003B603A" w:rsidP="00C96DC3">
      <w:pPr>
        <w:tabs>
          <w:tab w:val="left" w:pos="8010"/>
        </w:tabs>
        <w:spacing w:after="0" w:line="360" w:lineRule="auto"/>
        <w:ind w:left="708" w:right="14"/>
        <w:jc w:val="both"/>
        <w:rPr>
          <w:rFonts w:ascii="Arial" w:hAnsi="Arial" w:cs="Arial"/>
          <w:sz w:val="24"/>
          <w:lang w:val="es-ES_tradnl"/>
        </w:rPr>
      </w:pPr>
      <w:r w:rsidRPr="002D01A8">
        <w:rPr>
          <w:rFonts w:ascii="Cambria Math" w:hAnsi="Cambria Math" w:cs="Arial"/>
          <w:i/>
          <w:sz w:val="24"/>
          <w:lang w:val="es-ES_tradnl"/>
        </w:rPr>
        <w:t>Y</w:t>
      </w:r>
      <w:r w:rsidRPr="002D01A8">
        <w:rPr>
          <w:rFonts w:ascii="Arial" w:hAnsi="Arial" w:cs="Arial"/>
          <w:sz w:val="24"/>
          <w:lang w:val="es-ES_tradnl"/>
        </w:rPr>
        <w:t xml:space="preserve"> = Vector columna de demanda final.</w:t>
      </w:r>
    </w:p>
    <w:p w14:paraId="5B028CD1" w14:textId="77777777" w:rsidR="003B603A" w:rsidRPr="002D01A8" w:rsidRDefault="003B603A" w:rsidP="00C96DC3">
      <w:pPr>
        <w:tabs>
          <w:tab w:val="left" w:pos="8010"/>
        </w:tabs>
        <w:spacing w:after="0" w:line="360" w:lineRule="auto"/>
        <w:ind w:left="708" w:right="14"/>
        <w:jc w:val="both"/>
        <w:rPr>
          <w:rFonts w:ascii="Arial" w:hAnsi="Arial" w:cs="Arial"/>
          <w:sz w:val="24"/>
          <w:lang w:val="es-ES_tradnl"/>
        </w:rPr>
      </w:pPr>
      <w:r w:rsidRPr="002D01A8">
        <w:rPr>
          <w:rFonts w:ascii="Arial" w:hAnsi="Arial" w:cs="Arial"/>
          <w:sz w:val="24"/>
          <w:lang w:val="es-ES_tradnl"/>
        </w:rPr>
        <w:t xml:space="preserve">Cada coeficiente técnico se calcula de la siguiente forma: </w:t>
      </w:r>
    </w:p>
    <w:p w14:paraId="0BE10A51" w14:textId="77777777" w:rsidR="008C7CD4" w:rsidRPr="002B09FD" w:rsidRDefault="008C7CD4" w:rsidP="00C96DC3">
      <w:pPr>
        <w:tabs>
          <w:tab w:val="left" w:pos="8010"/>
        </w:tabs>
        <w:spacing w:after="0" w:line="360" w:lineRule="auto"/>
        <w:ind w:left="708" w:right="14"/>
        <w:jc w:val="both"/>
        <w:rPr>
          <w:rFonts w:ascii="Arial" w:hAnsi="Arial" w:cs="Arial"/>
          <w:sz w:val="24"/>
          <w:szCs w:val="24"/>
          <w:lang w:val="es-ES_tradnl"/>
        </w:rPr>
      </w:pPr>
    </w:p>
    <w:p w14:paraId="5355777A" w14:textId="77777777" w:rsidR="003B603A" w:rsidRPr="002B09FD" w:rsidRDefault="00CC1A70" w:rsidP="003B603A">
      <w:pPr>
        <w:tabs>
          <w:tab w:val="left" w:pos="8010"/>
        </w:tabs>
        <w:spacing w:after="0" w:line="360" w:lineRule="auto"/>
        <w:ind w:right="14"/>
        <w:jc w:val="both"/>
        <w:rPr>
          <w:rFonts w:ascii="Arial" w:hAnsi="Arial" w:cs="Arial"/>
          <w:sz w:val="24"/>
          <w:szCs w:val="24"/>
          <w:lang w:val="es-ES_tradnl"/>
        </w:rPr>
      </w:pPr>
      <m:oMathPara>
        <m:oMath>
          <m:sSub>
            <m:sSubPr>
              <m:ctrlPr>
                <w:rPr>
                  <w:rFonts w:ascii="Cambria Math" w:hAnsi="Cambria Math" w:cs="Arial"/>
                  <w:i/>
                  <w:sz w:val="24"/>
                  <w:szCs w:val="24"/>
                  <w:lang w:val="es-ES_tradnl"/>
                </w:rPr>
              </m:ctrlPr>
            </m:sSubPr>
            <m:e>
              <m:r>
                <w:rPr>
                  <w:rFonts w:ascii="Cambria Math" w:hAnsi="Cambria Math" w:cs="Arial"/>
                  <w:sz w:val="24"/>
                  <w:szCs w:val="24"/>
                  <w:lang w:val="es-ES_tradnl"/>
                </w:rPr>
                <m:t>a</m:t>
              </m:r>
            </m:e>
            <m:sub>
              <m:r>
                <w:rPr>
                  <w:rFonts w:ascii="Cambria Math" w:hAnsi="Cambria Math" w:cs="Arial"/>
                  <w:sz w:val="24"/>
                  <w:szCs w:val="24"/>
                  <w:lang w:val="es-ES_tradnl"/>
                </w:rPr>
                <m:t>i,j</m:t>
              </m:r>
            </m:sub>
          </m:sSub>
          <m:r>
            <w:rPr>
              <w:rFonts w:ascii="Cambria Math" w:hAnsi="Cambria Math" w:cs="Arial"/>
              <w:sz w:val="24"/>
              <w:szCs w:val="24"/>
              <w:lang w:val="es-ES_tradnl"/>
            </w:rPr>
            <m:t>=</m:t>
          </m:r>
          <m:f>
            <m:fPr>
              <m:type m:val="skw"/>
              <m:ctrlPr>
                <w:rPr>
                  <w:rFonts w:ascii="Cambria Math" w:hAnsi="Cambria Math" w:cs="Arial"/>
                  <w:i/>
                  <w:sz w:val="24"/>
                  <w:szCs w:val="24"/>
                  <w:lang w:val="es-ES_tradnl"/>
                </w:rPr>
              </m:ctrlPr>
            </m:fPr>
            <m:num>
              <m:sSub>
                <m:sSubPr>
                  <m:ctrlPr>
                    <w:rPr>
                      <w:rFonts w:ascii="Cambria Math" w:hAnsi="Cambria Math" w:cs="Arial"/>
                      <w:i/>
                      <w:sz w:val="24"/>
                      <w:szCs w:val="24"/>
                      <w:lang w:val="es-ES_tradnl"/>
                    </w:rPr>
                  </m:ctrlPr>
                </m:sSubPr>
                <m:e>
                  <m:r>
                    <w:rPr>
                      <w:rFonts w:ascii="Cambria Math" w:hAnsi="Cambria Math" w:cs="Arial"/>
                      <w:sz w:val="24"/>
                      <w:szCs w:val="24"/>
                      <w:lang w:val="es-ES_tradnl"/>
                    </w:rPr>
                    <m:t>x</m:t>
                  </m:r>
                </m:e>
                <m:sub>
                  <m:r>
                    <w:rPr>
                      <w:rFonts w:ascii="Cambria Math" w:hAnsi="Cambria Math" w:cs="Arial"/>
                      <w:sz w:val="24"/>
                      <w:szCs w:val="24"/>
                      <w:lang w:val="es-ES_tradnl"/>
                    </w:rPr>
                    <m:t>i,j</m:t>
                  </m:r>
                </m:sub>
              </m:sSub>
            </m:num>
            <m:den>
              <m:sSub>
                <m:sSubPr>
                  <m:ctrlPr>
                    <w:rPr>
                      <w:rFonts w:ascii="Cambria Math" w:hAnsi="Cambria Math" w:cs="Arial"/>
                      <w:i/>
                      <w:sz w:val="24"/>
                      <w:szCs w:val="24"/>
                      <w:lang w:val="es-ES_tradnl"/>
                    </w:rPr>
                  </m:ctrlPr>
                </m:sSubPr>
                <m:e>
                  <m:r>
                    <w:rPr>
                      <w:rFonts w:ascii="Cambria Math" w:hAnsi="Cambria Math" w:cs="Arial"/>
                      <w:sz w:val="24"/>
                      <w:szCs w:val="24"/>
                      <w:lang w:val="es-ES_tradnl"/>
                    </w:rPr>
                    <m:t>X</m:t>
                  </m:r>
                </m:e>
                <m:sub>
                  <m:r>
                    <w:rPr>
                      <w:rFonts w:ascii="Cambria Math" w:hAnsi="Cambria Math" w:cs="Arial"/>
                      <w:sz w:val="24"/>
                      <w:szCs w:val="24"/>
                      <w:lang w:val="es-ES_tradnl"/>
                    </w:rPr>
                    <m:t>j</m:t>
                  </m:r>
                </m:sub>
              </m:sSub>
            </m:den>
          </m:f>
          <m:r>
            <w:rPr>
              <w:rFonts w:ascii="Cambria Math" w:hAnsi="Cambria Math" w:cs="Arial"/>
              <w:sz w:val="24"/>
              <w:szCs w:val="24"/>
              <w:lang w:val="es-ES_tradnl"/>
            </w:rPr>
            <m:t xml:space="preserve">             (i,j=1,2,…,n)</m:t>
          </m:r>
        </m:oMath>
      </m:oMathPara>
    </w:p>
    <w:p w14:paraId="10D56A0D" w14:textId="77777777" w:rsidR="008C7CD4" w:rsidRPr="002B09FD" w:rsidRDefault="008C7CD4" w:rsidP="003B603A">
      <w:pPr>
        <w:tabs>
          <w:tab w:val="left" w:pos="8010"/>
        </w:tabs>
        <w:spacing w:after="0" w:line="360" w:lineRule="auto"/>
        <w:ind w:right="14"/>
        <w:jc w:val="both"/>
        <w:rPr>
          <w:rFonts w:ascii="Arial" w:hAnsi="Arial" w:cs="Arial"/>
          <w:sz w:val="24"/>
          <w:szCs w:val="24"/>
        </w:rPr>
      </w:pPr>
    </w:p>
    <w:p w14:paraId="66522952"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Arial" w:hAnsi="Arial" w:cs="Arial"/>
          <w:sz w:val="24"/>
          <w:szCs w:val="24"/>
        </w:rPr>
        <w:t>Donde:</w:t>
      </w:r>
    </w:p>
    <w:p w14:paraId="79081C42"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Cambria Math" w:hAnsi="Cambria Math" w:cs="Arial"/>
          <w:i/>
          <w:sz w:val="24"/>
          <w:szCs w:val="24"/>
        </w:rPr>
        <w:lastRenderedPageBreak/>
        <w:t>x</w:t>
      </w:r>
      <w:r w:rsidRPr="002B09FD">
        <w:rPr>
          <w:rFonts w:ascii="Cambria Math" w:hAnsi="Cambria Math" w:cs="Arial"/>
          <w:i/>
          <w:sz w:val="24"/>
          <w:szCs w:val="24"/>
          <w:vertAlign w:val="subscript"/>
        </w:rPr>
        <w:t>i,j</w:t>
      </w:r>
      <w:r w:rsidRPr="002B09FD">
        <w:rPr>
          <w:rFonts w:ascii="Arial" w:hAnsi="Arial" w:cs="Arial"/>
          <w:sz w:val="24"/>
          <w:szCs w:val="24"/>
          <w:vertAlign w:val="subscript"/>
        </w:rPr>
        <w:t xml:space="preserve">  </w:t>
      </w:r>
      <w:r w:rsidRPr="002B09FD">
        <w:rPr>
          <w:rFonts w:ascii="Arial" w:hAnsi="Arial" w:cs="Arial"/>
          <w:sz w:val="24"/>
          <w:szCs w:val="24"/>
        </w:rPr>
        <w:t xml:space="preserve">= Valor de las ventas de insumos intermedios del sector </w:t>
      </w:r>
      <w:r w:rsidRPr="002B09FD">
        <w:rPr>
          <w:rFonts w:ascii="Cambria Math" w:hAnsi="Cambria Math" w:cs="Arial"/>
          <w:i/>
          <w:sz w:val="24"/>
          <w:szCs w:val="24"/>
        </w:rPr>
        <w:t>“i”</w:t>
      </w:r>
      <w:r w:rsidRPr="002B09FD">
        <w:rPr>
          <w:rFonts w:ascii="Arial" w:hAnsi="Arial" w:cs="Arial"/>
          <w:sz w:val="24"/>
          <w:szCs w:val="24"/>
        </w:rPr>
        <w:t xml:space="preserve"> al </w:t>
      </w:r>
      <w:r w:rsidRPr="002B09FD">
        <w:rPr>
          <w:rFonts w:ascii="Cambria Math" w:hAnsi="Cambria Math" w:cs="Arial"/>
          <w:i/>
          <w:sz w:val="24"/>
          <w:szCs w:val="24"/>
        </w:rPr>
        <w:t>“j”</w:t>
      </w:r>
      <w:r w:rsidRPr="002B09FD">
        <w:rPr>
          <w:rFonts w:ascii="Arial" w:hAnsi="Arial" w:cs="Arial"/>
          <w:sz w:val="24"/>
          <w:szCs w:val="24"/>
        </w:rPr>
        <w:t>.</w:t>
      </w:r>
    </w:p>
    <w:p w14:paraId="4730F847"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Cambria Math" w:hAnsi="Cambria Math" w:cs="Arial"/>
          <w:i/>
          <w:sz w:val="24"/>
          <w:szCs w:val="24"/>
        </w:rPr>
        <w:t>X</w:t>
      </w:r>
      <w:r w:rsidRPr="002B09FD">
        <w:rPr>
          <w:rFonts w:ascii="Cambria Math" w:hAnsi="Cambria Math" w:cs="Arial"/>
          <w:i/>
          <w:sz w:val="24"/>
          <w:szCs w:val="24"/>
          <w:vertAlign w:val="subscript"/>
        </w:rPr>
        <w:t>j</w:t>
      </w:r>
      <w:r w:rsidRPr="002B09FD">
        <w:rPr>
          <w:rFonts w:ascii="Arial" w:hAnsi="Arial" w:cs="Arial"/>
          <w:sz w:val="24"/>
          <w:szCs w:val="24"/>
          <w:vertAlign w:val="subscript"/>
        </w:rPr>
        <w:t xml:space="preserve"> </w:t>
      </w:r>
      <w:r w:rsidRPr="002B09FD">
        <w:rPr>
          <w:rFonts w:ascii="Arial" w:hAnsi="Arial" w:cs="Arial"/>
          <w:sz w:val="24"/>
          <w:szCs w:val="24"/>
        </w:rPr>
        <w:t xml:space="preserve">= Valor bruto de la producción del sector </w:t>
      </w:r>
      <w:r w:rsidRPr="002B09FD">
        <w:rPr>
          <w:rFonts w:ascii="Cambria Math" w:hAnsi="Cambria Math" w:cs="Arial"/>
          <w:i/>
          <w:sz w:val="24"/>
          <w:szCs w:val="24"/>
        </w:rPr>
        <w:t>“j”</w:t>
      </w:r>
      <w:r w:rsidRPr="002B09FD">
        <w:rPr>
          <w:rFonts w:ascii="Arial" w:hAnsi="Arial" w:cs="Arial"/>
          <w:sz w:val="24"/>
          <w:szCs w:val="24"/>
        </w:rPr>
        <w:t>.</w:t>
      </w:r>
    </w:p>
    <w:p w14:paraId="3CB18FA3" w14:textId="77777777" w:rsidR="003B603A" w:rsidRDefault="003B603A" w:rsidP="008C7CD4">
      <w:pPr>
        <w:tabs>
          <w:tab w:val="left" w:pos="8010"/>
        </w:tabs>
        <w:spacing w:after="0" w:line="360" w:lineRule="auto"/>
        <w:ind w:left="708" w:right="14"/>
        <w:jc w:val="both"/>
        <w:rPr>
          <w:rFonts w:ascii="Arial" w:hAnsi="Arial" w:cs="Arial"/>
          <w:sz w:val="24"/>
          <w:szCs w:val="24"/>
          <w:lang w:val="es-ES_tradnl"/>
        </w:rPr>
      </w:pPr>
      <w:r w:rsidRPr="002B09FD">
        <w:rPr>
          <w:rFonts w:ascii="Arial" w:hAnsi="Arial" w:cs="Arial"/>
          <w:sz w:val="24"/>
          <w:szCs w:val="24"/>
          <w:lang w:val="es-ES_tradnl"/>
        </w:rPr>
        <w:t xml:space="preserve">Despejando </w:t>
      </w:r>
      <w:r w:rsidRPr="002B09FD">
        <w:rPr>
          <w:rFonts w:ascii="Cambria Math" w:hAnsi="Cambria Math" w:cs="Arial"/>
          <w:i/>
          <w:sz w:val="24"/>
          <w:szCs w:val="24"/>
          <w:lang w:val="es-ES_tradnl"/>
        </w:rPr>
        <w:t>Y</w:t>
      </w:r>
      <w:r w:rsidRPr="002B09FD">
        <w:rPr>
          <w:rFonts w:ascii="Arial" w:hAnsi="Arial" w:cs="Arial"/>
          <w:sz w:val="24"/>
          <w:szCs w:val="24"/>
          <w:lang w:val="es-ES_tradnl"/>
        </w:rPr>
        <w:t>:</w:t>
      </w:r>
    </w:p>
    <w:p w14:paraId="02E043E0" w14:textId="77777777" w:rsidR="001F24DF" w:rsidRPr="002B09FD" w:rsidRDefault="001F24DF" w:rsidP="008C7CD4">
      <w:pPr>
        <w:tabs>
          <w:tab w:val="left" w:pos="8010"/>
        </w:tabs>
        <w:spacing w:after="0" w:line="360" w:lineRule="auto"/>
        <w:ind w:left="708" w:right="14"/>
        <w:jc w:val="both"/>
        <w:rPr>
          <w:rFonts w:ascii="Arial" w:hAnsi="Arial" w:cs="Arial"/>
          <w:sz w:val="24"/>
          <w:szCs w:val="24"/>
          <w:lang w:val="es-ES_tradnl"/>
        </w:rPr>
      </w:pPr>
    </w:p>
    <w:p w14:paraId="70988BD0" w14:textId="77777777" w:rsidR="003B603A" w:rsidRPr="002B09FD"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lang w:val="es-ES_tradnl"/>
          </w:rPr>
          <m:t>Y=X(I-A)</m:t>
        </m:r>
      </m:oMath>
      <w:r w:rsidRPr="002B09FD">
        <w:rPr>
          <w:rFonts w:ascii="Arial" w:hAnsi="Arial" w:cs="Arial"/>
          <w:sz w:val="24"/>
          <w:szCs w:val="24"/>
          <w:lang w:val="es-ES_tradnl"/>
        </w:rPr>
        <w:t xml:space="preserve">               [2]</w:t>
      </w:r>
    </w:p>
    <w:p w14:paraId="2738A78C" w14:textId="77777777" w:rsidR="008C7CD4" w:rsidRPr="002B09FD" w:rsidRDefault="008C7CD4" w:rsidP="003B603A">
      <w:pPr>
        <w:tabs>
          <w:tab w:val="left" w:pos="8010"/>
        </w:tabs>
        <w:spacing w:after="0" w:line="360" w:lineRule="auto"/>
        <w:ind w:right="14"/>
        <w:jc w:val="center"/>
        <w:rPr>
          <w:rFonts w:ascii="Arial" w:hAnsi="Arial" w:cs="Arial"/>
          <w:sz w:val="24"/>
          <w:szCs w:val="24"/>
          <w:lang w:val="es-ES_tradnl"/>
        </w:rPr>
      </w:pPr>
    </w:p>
    <w:p w14:paraId="43806F84"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Arial" w:hAnsi="Arial" w:cs="Arial"/>
          <w:sz w:val="24"/>
          <w:szCs w:val="24"/>
          <w:lang w:val="pt-BR"/>
        </w:rPr>
        <w:t>Donde:</w:t>
      </w:r>
    </w:p>
    <w:p w14:paraId="3142E3A3"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Cambria Math" w:hAnsi="Cambria Math" w:cs="Arial"/>
          <w:i/>
          <w:sz w:val="24"/>
          <w:szCs w:val="24"/>
          <w:lang w:val="pt-BR"/>
        </w:rPr>
        <w:t>I</w:t>
      </w:r>
      <w:r w:rsidRPr="002B09FD">
        <w:rPr>
          <w:rFonts w:ascii="Arial" w:hAnsi="Arial" w:cs="Arial"/>
          <w:sz w:val="24"/>
          <w:szCs w:val="24"/>
          <w:lang w:val="pt-BR"/>
        </w:rPr>
        <w:t xml:space="preserve"> = Matriz identidad.</w:t>
      </w:r>
    </w:p>
    <w:p w14:paraId="6E239F08"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Cambria Math" w:hAnsi="Cambria Math" w:cs="Arial"/>
          <w:i/>
          <w:sz w:val="24"/>
          <w:szCs w:val="24"/>
          <w:lang w:val="pt-BR"/>
        </w:rPr>
        <w:t>(I-A)</w:t>
      </w:r>
      <w:r w:rsidRPr="002B09FD">
        <w:rPr>
          <w:rFonts w:ascii="Arial" w:hAnsi="Arial" w:cs="Arial"/>
          <w:sz w:val="24"/>
          <w:szCs w:val="24"/>
          <w:vertAlign w:val="superscript"/>
          <w:lang w:val="pt-BR"/>
        </w:rPr>
        <w:t xml:space="preserve"> </w:t>
      </w:r>
      <w:r w:rsidRPr="002B09FD">
        <w:rPr>
          <w:rFonts w:ascii="Arial" w:hAnsi="Arial" w:cs="Arial"/>
          <w:sz w:val="24"/>
          <w:szCs w:val="24"/>
          <w:lang w:val="pt-BR"/>
        </w:rPr>
        <w:t>=Matriz de Leontief.</w:t>
      </w:r>
    </w:p>
    <w:p w14:paraId="6798E64C"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Arial" w:hAnsi="Arial" w:cs="Arial"/>
          <w:sz w:val="24"/>
          <w:szCs w:val="24"/>
        </w:rPr>
        <w:t xml:space="preserve">Para resolver </w:t>
      </w:r>
      <w:r w:rsidRPr="002B09FD">
        <w:rPr>
          <w:rFonts w:ascii="Cambria Math" w:hAnsi="Cambria Math"/>
          <w:i/>
          <w:sz w:val="24"/>
          <w:szCs w:val="24"/>
        </w:rPr>
        <w:t>X</w:t>
      </w:r>
      <w:r w:rsidRPr="002B09FD">
        <w:rPr>
          <w:rFonts w:ascii="Arial" w:hAnsi="Arial" w:cs="Arial"/>
          <w:sz w:val="24"/>
          <w:szCs w:val="24"/>
        </w:rPr>
        <w:t xml:space="preserve">, se multiplica </w:t>
      </w:r>
      <w:r w:rsidRPr="002B09FD">
        <w:rPr>
          <w:rFonts w:ascii="Cambria Math" w:hAnsi="Cambria Math" w:cs="Arial"/>
          <w:i/>
          <w:sz w:val="24"/>
          <w:szCs w:val="24"/>
        </w:rPr>
        <w:t>(I-A)</w:t>
      </w:r>
      <w:r w:rsidRPr="002B09FD">
        <w:rPr>
          <w:rFonts w:ascii="Cambria Math" w:hAnsi="Cambria Math" w:cs="Arial"/>
          <w:i/>
          <w:sz w:val="24"/>
          <w:szCs w:val="24"/>
          <w:vertAlign w:val="superscript"/>
        </w:rPr>
        <w:t>-1</w:t>
      </w:r>
      <w:r w:rsidRPr="002B09FD">
        <w:rPr>
          <w:rFonts w:ascii="Arial" w:hAnsi="Arial" w:cs="Arial"/>
          <w:sz w:val="24"/>
          <w:szCs w:val="24"/>
        </w:rPr>
        <w:t xml:space="preserve">, la inversa de la matriz de Leontief, por </w:t>
      </w:r>
      <w:r w:rsidRPr="002B09FD">
        <w:rPr>
          <w:rFonts w:ascii="Cambria Math" w:hAnsi="Cambria Math" w:cs="Arial"/>
          <w:i/>
          <w:sz w:val="24"/>
          <w:szCs w:val="24"/>
        </w:rPr>
        <w:t>Y</w:t>
      </w:r>
      <w:r w:rsidRPr="002B09FD">
        <w:rPr>
          <w:rFonts w:ascii="Arial" w:hAnsi="Arial" w:cs="Arial"/>
          <w:sz w:val="24"/>
          <w:szCs w:val="24"/>
        </w:rPr>
        <w:t>.</w:t>
      </w:r>
    </w:p>
    <w:p w14:paraId="6FC7DD21" w14:textId="77777777" w:rsidR="008C7CD4" w:rsidRPr="002B09FD" w:rsidRDefault="008C7CD4" w:rsidP="008C7CD4">
      <w:pPr>
        <w:tabs>
          <w:tab w:val="left" w:pos="8010"/>
        </w:tabs>
        <w:spacing w:after="0" w:line="360" w:lineRule="auto"/>
        <w:ind w:left="708" w:right="14"/>
        <w:jc w:val="both"/>
        <w:rPr>
          <w:rFonts w:ascii="Arial" w:hAnsi="Arial" w:cs="Arial"/>
          <w:sz w:val="24"/>
          <w:szCs w:val="24"/>
        </w:rPr>
      </w:pPr>
    </w:p>
    <w:p w14:paraId="617B2DED" w14:textId="77777777" w:rsidR="003B603A" w:rsidRPr="002B09FD"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rPr>
          <m:t>X=</m:t>
        </m:r>
        <m:sSup>
          <m:sSupPr>
            <m:ctrlPr>
              <w:rPr>
                <w:rFonts w:ascii="Cambria Math" w:hAnsi="Cambria Math" w:cs="Arial"/>
                <w:i/>
                <w:sz w:val="24"/>
                <w:szCs w:val="24"/>
              </w:rPr>
            </m:ctrlPr>
          </m:sSupPr>
          <m:e>
            <m:r>
              <w:rPr>
                <w:rFonts w:ascii="Cambria Math" w:hAnsi="Cambria Math" w:cs="Arial"/>
                <w:sz w:val="24"/>
                <w:szCs w:val="24"/>
              </w:rPr>
              <m:t>(I-A)</m:t>
            </m:r>
          </m:e>
          <m:sup>
            <m:r>
              <w:rPr>
                <w:rFonts w:ascii="Cambria Math" w:hAnsi="Cambria Math" w:cs="Arial"/>
                <w:sz w:val="24"/>
                <w:szCs w:val="24"/>
              </w:rPr>
              <m:t>-1</m:t>
            </m:r>
          </m:sup>
        </m:sSup>
        <m:r>
          <w:rPr>
            <w:rFonts w:ascii="Cambria Math" w:hAnsi="Cambria Math" w:cs="Arial"/>
            <w:sz w:val="24"/>
            <w:szCs w:val="24"/>
          </w:rPr>
          <m:t>Y</m:t>
        </m:r>
      </m:oMath>
      <w:r w:rsidRPr="002B09FD">
        <w:rPr>
          <w:rFonts w:ascii="Arial" w:hAnsi="Arial" w:cs="Arial"/>
          <w:sz w:val="24"/>
          <w:szCs w:val="24"/>
        </w:rPr>
        <w:t xml:space="preserve">                  </w:t>
      </w:r>
      <w:r w:rsidRPr="002B09FD">
        <w:rPr>
          <w:rFonts w:ascii="Arial" w:hAnsi="Arial" w:cs="Arial"/>
          <w:sz w:val="24"/>
          <w:szCs w:val="24"/>
          <w:lang w:val="es-ES_tradnl"/>
        </w:rPr>
        <w:t>[3]</w:t>
      </w:r>
    </w:p>
    <w:p w14:paraId="4D9DCF83" w14:textId="77777777" w:rsidR="008C7CD4" w:rsidRPr="002B09FD" w:rsidRDefault="008C7CD4" w:rsidP="003B603A">
      <w:pPr>
        <w:tabs>
          <w:tab w:val="left" w:pos="8010"/>
        </w:tabs>
        <w:spacing w:after="0" w:line="360" w:lineRule="auto"/>
        <w:ind w:right="14"/>
        <w:jc w:val="center"/>
        <w:rPr>
          <w:rFonts w:ascii="Arial" w:hAnsi="Arial" w:cs="Arial"/>
          <w:sz w:val="24"/>
          <w:szCs w:val="24"/>
        </w:rPr>
      </w:pPr>
    </w:p>
    <w:p w14:paraId="3A2EBC71" w14:textId="77777777" w:rsidR="003B603A" w:rsidRPr="002B09FD" w:rsidRDefault="008C7CD4" w:rsidP="008C7CD4">
      <w:pPr>
        <w:tabs>
          <w:tab w:val="left" w:pos="8010"/>
        </w:tabs>
        <w:spacing w:after="0" w:line="360" w:lineRule="auto"/>
        <w:ind w:right="14"/>
        <w:jc w:val="both"/>
        <w:rPr>
          <w:rFonts w:ascii="Arial" w:hAnsi="Arial" w:cs="Arial"/>
          <w:sz w:val="24"/>
          <w:szCs w:val="24"/>
        </w:rPr>
      </w:pPr>
      <w:r w:rsidRPr="002B09FD">
        <w:rPr>
          <w:rFonts w:ascii="Arial" w:hAnsi="Arial" w:cs="Arial"/>
          <w:sz w:val="24"/>
          <w:szCs w:val="24"/>
        </w:rPr>
        <w:t xml:space="preserve">          </w:t>
      </w:r>
      <w:r w:rsidR="003B603A" w:rsidRPr="002B09FD">
        <w:rPr>
          <w:rFonts w:ascii="Arial" w:hAnsi="Arial" w:cs="Arial"/>
          <w:sz w:val="24"/>
          <w:szCs w:val="24"/>
        </w:rPr>
        <w:t xml:space="preserve">Los insumos necesarios para la solución de este sistema son los coeficientes técnicos de producción </w:t>
      </w:r>
      <w:r w:rsidR="003B603A" w:rsidRPr="002B09FD">
        <w:rPr>
          <w:rFonts w:asciiTheme="majorHAnsi" w:hAnsiTheme="majorHAnsi" w:cs="Arial"/>
          <w:i/>
          <w:sz w:val="24"/>
          <w:szCs w:val="24"/>
        </w:rPr>
        <w:t>(a</w:t>
      </w:r>
      <w:r w:rsidR="003B603A" w:rsidRPr="002B09FD">
        <w:rPr>
          <w:rFonts w:asciiTheme="majorHAnsi" w:hAnsiTheme="majorHAnsi" w:cs="Arial"/>
          <w:i/>
          <w:sz w:val="24"/>
          <w:szCs w:val="24"/>
          <w:vertAlign w:val="subscript"/>
        </w:rPr>
        <w:t>ij</w:t>
      </w:r>
      <w:r w:rsidR="003B603A" w:rsidRPr="002B09FD">
        <w:rPr>
          <w:rFonts w:asciiTheme="majorHAnsi" w:hAnsiTheme="majorHAnsi" w:cs="Arial"/>
          <w:i/>
          <w:sz w:val="24"/>
          <w:szCs w:val="24"/>
        </w:rPr>
        <w:t>)</w:t>
      </w:r>
      <w:r w:rsidR="003B603A" w:rsidRPr="002B09FD">
        <w:rPr>
          <w:rFonts w:ascii="Arial" w:hAnsi="Arial" w:cs="Arial"/>
          <w:sz w:val="24"/>
          <w:szCs w:val="24"/>
        </w:rPr>
        <w:t xml:space="preserve"> y los valores del vector de demanda final </w:t>
      </w:r>
      <w:r w:rsidR="003B603A" w:rsidRPr="002B09FD">
        <w:rPr>
          <w:rFonts w:ascii="Cambria Math" w:hAnsi="Cambria Math" w:cs="Arial"/>
          <w:i/>
          <w:sz w:val="24"/>
          <w:szCs w:val="24"/>
        </w:rPr>
        <w:t>(Y)</w:t>
      </w:r>
    </w:p>
    <w:p w14:paraId="2E000B73"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Si se conocen </w:t>
      </w:r>
      <w:r w:rsidRPr="002B09FD">
        <w:rPr>
          <w:rFonts w:ascii="Cambria Math" w:hAnsi="Cambria Math" w:cs="Arial"/>
          <w:i/>
          <w:sz w:val="24"/>
          <w:szCs w:val="24"/>
        </w:rPr>
        <w:t>(X)</w:t>
      </w:r>
      <w:r w:rsidRPr="002B09FD">
        <w:rPr>
          <w:rFonts w:ascii="Arial" w:hAnsi="Arial" w:cs="Arial"/>
          <w:sz w:val="24"/>
          <w:szCs w:val="24"/>
        </w:rPr>
        <w:t xml:space="preserve"> y </w:t>
      </w:r>
      <w:r w:rsidRPr="002B09FD">
        <w:rPr>
          <w:rFonts w:asciiTheme="majorHAnsi" w:hAnsiTheme="majorHAnsi" w:cs="Arial"/>
          <w:i/>
          <w:sz w:val="24"/>
          <w:szCs w:val="24"/>
        </w:rPr>
        <w:t>(aij)</w:t>
      </w:r>
      <w:r w:rsidRPr="002B09FD">
        <w:rPr>
          <w:rFonts w:ascii="Arial" w:hAnsi="Arial" w:cs="Arial"/>
          <w:sz w:val="24"/>
          <w:szCs w:val="24"/>
        </w:rPr>
        <w:t xml:space="preserve">, directamente pueden obtenerse los valores de </w:t>
      </w:r>
      <w:r w:rsidRPr="002B09FD">
        <w:rPr>
          <w:rFonts w:ascii="Cambria Math" w:hAnsi="Cambria Math" w:cs="Arial"/>
          <w:i/>
          <w:sz w:val="24"/>
          <w:szCs w:val="24"/>
        </w:rPr>
        <w:t>(Y)</w:t>
      </w:r>
      <w:r w:rsidRPr="002B09FD">
        <w:rPr>
          <w:rFonts w:ascii="Arial" w:hAnsi="Arial" w:cs="Arial"/>
          <w:sz w:val="24"/>
          <w:szCs w:val="24"/>
        </w:rPr>
        <w:t>:</w:t>
      </w:r>
    </w:p>
    <w:p w14:paraId="52C410CB" w14:textId="77777777" w:rsidR="008C7CD4" w:rsidRPr="002B09FD" w:rsidRDefault="008C7CD4" w:rsidP="003B603A">
      <w:pPr>
        <w:tabs>
          <w:tab w:val="left" w:pos="0"/>
        </w:tabs>
        <w:spacing w:after="0" w:line="360" w:lineRule="auto"/>
        <w:ind w:right="14"/>
        <w:jc w:val="both"/>
        <w:rPr>
          <w:rFonts w:ascii="Arial" w:hAnsi="Arial" w:cs="Arial"/>
          <w:sz w:val="24"/>
          <w:szCs w:val="24"/>
        </w:rPr>
      </w:pPr>
    </w:p>
    <w:p w14:paraId="46C529AA" w14:textId="77777777" w:rsidR="003B603A"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rPr>
          <m:t>Y=X(I-A)</m:t>
        </m:r>
      </m:oMath>
      <w:r w:rsidRPr="002B09FD">
        <w:rPr>
          <w:rFonts w:ascii="Arial" w:hAnsi="Arial" w:cs="Arial"/>
          <w:sz w:val="24"/>
          <w:szCs w:val="24"/>
          <w:lang w:val="es-ES_tradnl"/>
        </w:rPr>
        <w:t xml:space="preserve">                     [4]</w:t>
      </w:r>
    </w:p>
    <w:p w14:paraId="14DC4A82" w14:textId="77777777" w:rsidR="001F24DF" w:rsidRPr="002B09FD" w:rsidRDefault="001F24DF" w:rsidP="003B603A">
      <w:pPr>
        <w:tabs>
          <w:tab w:val="left" w:pos="8010"/>
        </w:tabs>
        <w:spacing w:after="0" w:line="360" w:lineRule="auto"/>
        <w:ind w:right="14"/>
        <w:jc w:val="center"/>
        <w:rPr>
          <w:rFonts w:ascii="Arial" w:hAnsi="Arial" w:cs="Arial"/>
          <w:sz w:val="24"/>
          <w:szCs w:val="24"/>
          <w:lang w:val="es-ES_tradnl"/>
        </w:rPr>
      </w:pPr>
    </w:p>
    <w:p w14:paraId="62231858" w14:textId="77777777" w:rsidR="003B603A" w:rsidRPr="002B09FD" w:rsidRDefault="003B603A" w:rsidP="002262B1">
      <w:pPr>
        <w:pStyle w:val="SUBTITULO"/>
      </w:pPr>
      <w:bookmarkStart w:id="17" w:name="_Toc319009155"/>
      <w:bookmarkStart w:id="18" w:name="_Toc374525166"/>
      <w:r w:rsidRPr="002B09FD">
        <w:t>Aplicaciones regionales del modelo de insumo-producto.</w:t>
      </w:r>
      <w:bookmarkEnd w:id="17"/>
      <w:bookmarkEnd w:id="18"/>
    </w:p>
    <w:p w14:paraId="7769CDDE"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Desde el inicio de los años cincuenta de la pasada centuria, se registraron las primeras aplicaciones regionales de la técnica de Leontief. A semejanza de los modelos nacionales, la información requerida para la construcción de las matrices, se obtenía mediante el levantamiento de encuestas. En la literatura se reportan los trabajos de Walter Isard (1951), Isard y Kuenne (1953), Leontief (1953), Chenery </w:t>
      </w:r>
      <w:r w:rsidRPr="002B09FD">
        <w:rPr>
          <w:rFonts w:ascii="Arial" w:hAnsi="Arial" w:cs="Arial"/>
          <w:sz w:val="24"/>
          <w:szCs w:val="24"/>
        </w:rPr>
        <w:lastRenderedPageBreak/>
        <w:t>(1953), Moses (1955), Moore y Petersen (1955), Miller (1957), Hirsh (1959) y Leontief y Strout (1963).</w:t>
      </w:r>
      <w:r w:rsidRPr="002B09FD">
        <w:rPr>
          <w:rStyle w:val="Refdenotaalpie"/>
          <w:rFonts w:ascii="Arial" w:hAnsi="Arial" w:cs="Arial"/>
          <w:sz w:val="24"/>
          <w:szCs w:val="24"/>
        </w:rPr>
        <w:footnoteReference w:id="3"/>
      </w:r>
    </w:p>
    <w:p w14:paraId="310BBF0D"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Estos esfuerzos pioneros enfrentaron diversas dificultades, entre las cuales sobresalen: 1) La mayor complejidad en la identificación de los sectores de origen y destino de los flujos de comercio, asociada al menor grado de autosuficiencia de las economías regionales; 2) los elevados costos económicos para la aplicación y procesamiento de las encuestas; 3) una gran cantidad de tiempo invertida en el proceso y; 4) la menor disponibilidad de información en el plano regional, lo cual involucra restricciones adicionales en el manejo de las variables económicas.</w:t>
      </w:r>
    </w:p>
    <w:p w14:paraId="2AAD23E0"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Con la finalidad de acortar los tiempos y de reducir los costos de instrumentación, desde la década de los años setenta del siglo pasado, se desarrollaron técnicas alternativas para la construcción de tablas de insumo-producto. </w:t>
      </w:r>
    </w:p>
    <w:p w14:paraId="4F460D29"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El propósito es encontrar un estimador </w:t>
      </w:r>
      <w:r w:rsidRPr="002B09FD">
        <w:rPr>
          <w:rFonts w:ascii="Cambria Math" w:hAnsi="Cambria Math" w:cs="Arial"/>
          <w:i/>
          <w:sz w:val="24"/>
          <w:szCs w:val="24"/>
        </w:rPr>
        <w:t>(t</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xml:space="preserve"> del porcentaje de los coeficientes técnicos de producción </w:t>
      </w:r>
      <w:r w:rsidRPr="002B09FD">
        <w:rPr>
          <w:rFonts w:asciiTheme="majorHAnsi" w:hAnsiTheme="majorHAnsi" w:cs="Arial"/>
          <w:i/>
          <w:sz w:val="24"/>
          <w:szCs w:val="24"/>
        </w:rPr>
        <w:t>(a</w:t>
      </w:r>
      <w:r w:rsidRPr="002B09FD">
        <w:rPr>
          <w:rFonts w:asciiTheme="majorHAnsi" w:hAnsiTheme="majorHAnsi" w:cs="Arial"/>
          <w:i/>
          <w:sz w:val="24"/>
          <w:szCs w:val="24"/>
          <w:vertAlign w:val="subscript"/>
        </w:rPr>
        <w:t>ij</w:t>
      </w:r>
      <w:r w:rsidRPr="002B09FD">
        <w:rPr>
          <w:rFonts w:asciiTheme="majorHAnsi" w:hAnsiTheme="majorHAnsi" w:cs="Arial"/>
          <w:i/>
          <w:sz w:val="24"/>
          <w:szCs w:val="24"/>
        </w:rPr>
        <w:t>)</w:t>
      </w:r>
      <w:r w:rsidRPr="002B09FD">
        <w:rPr>
          <w:rFonts w:ascii="Arial" w:hAnsi="Arial" w:cs="Arial"/>
          <w:sz w:val="24"/>
          <w:szCs w:val="24"/>
        </w:rPr>
        <w:t xml:space="preserve"> abastecido al interior de la propia región. A su vez, el conocimiento de dicho estimador permite calcular los coeficientes regionales de comercio intersectorial </w:t>
      </w:r>
      <w:r w:rsidRPr="002B09FD">
        <w:rPr>
          <w:rFonts w:ascii="Cambria Math" w:hAnsi="Cambria Math" w:cs="Arial"/>
          <w:i/>
          <w:sz w:val="24"/>
          <w:szCs w:val="24"/>
        </w:rPr>
        <w:t>(r</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éstos últimos expresados en los siguientes términos:</w:t>
      </w:r>
    </w:p>
    <w:p w14:paraId="4D73ADFE" w14:textId="77777777" w:rsidR="008C7CD4" w:rsidRPr="002B09FD" w:rsidRDefault="008C7CD4" w:rsidP="003B603A">
      <w:pPr>
        <w:tabs>
          <w:tab w:val="left" w:pos="0"/>
        </w:tabs>
        <w:spacing w:after="0" w:line="360" w:lineRule="auto"/>
        <w:ind w:right="9"/>
        <w:jc w:val="both"/>
        <w:rPr>
          <w:rFonts w:ascii="Arial" w:hAnsi="Arial" w:cs="Arial"/>
          <w:sz w:val="24"/>
          <w:szCs w:val="24"/>
        </w:rPr>
      </w:pPr>
    </w:p>
    <w:p w14:paraId="69E6C9C7" w14:textId="77777777" w:rsidR="003B603A" w:rsidRPr="002B09FD" w:rsidRDefault="00CC1A70" w:rsidP="003B603A">
      <w:pPr>
        <w:tabs>
          <w:tab w:val="left" w:pos="8010"/>
        </w:tabs>
        <w:spacing w:after="0" w:line="360" w:lineRule="auto"/>
        <w:ind w:right="14"/>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ij</m:t>
              </m:r>
            </m:sub>
          </m:sSub>
          <m:sSub>
            <m:sSubPr>
              <m:ctrlPr>
                <w:rPr>
                  <w:rFonts w:ascii="Cambria Math" w:hAnsi="Cambria Math" w:cs="Arial"/>
                  <w:i/>
                  <w:sz w:val="24"/>
                  <w:szCs w:val="24"/>
                </w:rPr>
              </m:ctrlPr>
            </m:sSubPr>
            <m:e>
              <m:r>
                <w:rPr>
                  <w:rFonts w:ascii="Cambria Math" w:hAnsi="Cambria Math" w:cs="Arial"/>
                  <w:sz w:val="24"/>
                  <w:szCs w:val="24"/>
                </w:rPr>
                <m:t>a</m:t>
              </m:r>
            </m:e>
            <m:sub>
              <m:r>
                <w:rPr>
                  <w:rFonts w:ascii="Cambria Math" w:hAnsi="Cambria Math" w:cs="Arial"/>
                  <w:sz w:val="24"/>
                  <w:szCs w:val="24"/>
                </w:rPr>
                <m:t>ij</m:t>
              </m:r>
            </m:sub>
          </m:sSub>
          <m:r>
            <w:rPr>
              <w:rFonts w:ascii="Cambria Math" w:hAnsi="Cambria Math" w:cs="Arial"/>
              <w:sz w:val="24"/>
              <w:szCs w:val="24"/>
            </w:rPr>
            <m:t xml:space="preserve">              </m:t>
          </m:r>
          <m:r>
            <w:rPr>
              <w:rFonts w:ascii="Cambria Math" w:hAnsi="Cambria Math" w:cs="Arial"/>
              <w:sz w:val="24"/>
              <w:szCs w:val="24"/>
              <w:lang w:val="es-ES_tradnl"/>
            </w:rPr>
            <m:t>(i,j=1,2,…,n)</m:t>
          </m:r>
        </m:oMath>
      </m:oMathPara>
    </w:p>
    <w:p w14:paraId="55D7D5B2" w14:textId="77777777" w:rsidR="008C7CD4" w:rsidRPr="002B09FD" w:rsidRDefault="008C7CD4" w:rsidP="003B603A">
      <w:pPr>
        <w:tabs>
          <w:tab w:val="left" w:pos="0"/>
        </w:tabs>
        <w:spacing w:after="0" w:line="360" w:lineRule="auto"/>
        <w:ind w:right="14"/>
        <w:jc w:val="both"/>
        <w:rPr>
          <w:rFonts w:ascii="Arial" w:hAnsi="Arial" w:cs="Arial"/>
          <w:sz w:val="24"/>
          <w:szCs w:val="24"/>
        </w:rPr>
      </w:pPr>
    </w:p>
    <w:p w14:paraId="542DF7E9"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Partiendo de esta línea de trabajo, se han intentado diferentes procedimientos para encontrar los coeficientes </w:t>
      </w:r>
      <w:r w:rsidRPr="002B09FD">
        <w:rPr>
          <w:rFonts w:ascii="Cambria Math" w:hAnsi="Cambria Math" w:cs="Arial"/>
          <w:i/>
          <w:sz w:val="24"/>
          <w:szCs w:val="24"/>
        </w:rPr>
        <w:t>(t</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Éstos han sido clasificados en dos grandes conglomerados: 1)</w:t>
      </w:r>
      <w:r w:rsidRPr="002B09FD">
        <w:rPr>
          <w:rFonts w:ascii="Arial" w:hAnsi="Arial" w:cs="Arial"/>
          <w:sz w:val="24"/>
          <w:szCs w:val="24"/>
        </w:rPr>
        <w:tab/>
        <w:t>Métodos indirectos y; 2) Métodos híbridos.</w:t>
      </w:r>
    </w:p>
    <w:p w14:paraId="028C9538"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El elemento común en ambos grupos, es la utilización de las matrices nacionales de insumo-producto como punto de partida.</w:t>
      </w:r>
    </w:p>
    <w:p w14:paraId="66452436"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Además de las matrices nacionales, los métodos indirectos emplean estadísticas sectoriales disponibles sobre empleo o producto interno bruto de la región analizada. Son, por lo mismo, los más económicos y rápidos en su ejecución. </w:t>
      </w:r>
      <w:r w:rsidRPr="002B09FD">
        <w:rPr>
          <w:rFonts w:ascii="Arial" w:hAnsi="Arial" w:cs="Arial"/>
          <w:sz w:val="24"/>
          <w:szCs w:val="24"/>
        </w:rPr>
        <w:lastRenderedPageBreak/>
        <w:t>Por estas mismas razones, nuestra valoración de la mejor opción a nuestro alcance, se circunscribe al subconjunto de los métodos indirectos.</w:t>
      </w:r>
    </w:p>
    <w:p w14:paraId="058B2588" w14:textId="3B13617B"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Kronenberg (2009) y Lahr (1993) argumentan que solo los métodos de regionalización de matrices de insumo-producto basados en el uso de coeficientes de localización (</w:t>
      </w:r>
      <w:r w:rsidRPr="002B09FD">
        <w:rPr>
          <w:rFonts w:ascii="Arial" w:hAnsi="Arial" w:cs="Arial"/>
          <w:i/>
          <w:sz w:val="24"/>
          <w:szCs w:val="24"/>
        </w:rPr>
        <w:t>Location Quotien</w:t>
      </w:r>
      <w:r w:rsidR="003C027A">
        <w:rPr>
          <w:rFonts w:ascii="Arial" w:hAnsi="Arial" w:cs="Arial"/>
          <w:i/>
          <w:sz w:val="24"/>
          <w:szCs w:val="24"/>
        </w:rPr>
        <w:t>t</w:t>
      </w:r>
      <w:r w:rsidRPr="002B09FD">
        <w:rPr>
          <w:rFonts w:ascii="Arial" w:hAnsi="Arial" w:cs="Arial"/>
          <w:sz w:val="24"/>
          <w:szCs w:val="24"/>
        </w:rPr>
        <w:t xml:space="preserve"> –LQ-), o el denominado de balanza comercial (</w:t>
      </w:r>
      <w:r w:rsidRPr="002B09FD">
        <w:rPr>
          <w:rFonts w:ascii="Arial" w:hAnsi="Arial" w:cs="Arial"/>
          <w:i/>
          <w:sz w:val="24"/>
          <w:szCs w:val="24"/>
        </w:rPr>
        <w:t>Commodity Balance</w:t>
      </w:r>
      <w:r w:rsidRPr="002B09FD">
        <w:rPr>
          <w:rFonts w:ascii="Arial" w:hAnsi="Arial" w:cs="Arial"/>
          <w:sz w:val="24"/>
          <w:szCs w:val="24"/>
        </w:rPr>
        <w:t xml:space="preserve"> –CB-), constituyen, en sentido estricto, métodos indirectos o no basados en encuestas (</w:t>
      </w:r>
      <w:r w:rsidRPr="002B09FD">
        <w:rPr>
          <w:rFonts w:ascii="Arial" w:hAnsi="Arial" w:cs="Arial"/>
          <w:i/>
          <w:sz w:val="24"/>
          <w:szCs w:val="24"/>
        </w:rPr>
        <w:t>Nonsurvey Methods</w:t>
      </w:r>
      <w:r w:rsidRPr="002B09FD">
        <w:rPr>
          <w:rFonts w:ascii="Arial" w:hAnsi="Arial" w:cs="Arial"/>
          <w:sz w:val="24"/>
          <w:szCs w:val="24"/>
        </w:rPr>
        <w:t>)</w:t>
      </w:r>
      <w:r w:rsidR="001F24DF">
        <w:rPr>
          <w:rFonts w:ascii="Arial" w:hAnsi="Arial" w:cs="Arial"/>
          <w:sz w:val="24"/>
          <w:szCs w:val="24"/>
        </w:rPr>
        <w:t>.</w:t>
      </w:r>
      <w:r w:rsidRPr="002B09FD">
        <w:rPr>
          <w:rFonts w:ascii="Arial" w:hAnsi="Arial" w:cs="Arial"/>
          <w:sz w:val="24"/>
          <w:szCs w:val="24"/>
        </w:rPr>
        <w:t xml:space="preserve"> </w:t>
      </w:r>
    </w:p>
    <w:p w14:paraId="462B8AD4"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Bonfiglio, A. and Chelli, F. (2008) enumeran la familia de métodos indirectos construidos mediante el uso de LQ’s; 1) El coeficiente de localización simple (SLQ), 2) el coeficiente de localización de industria cruzada (CILQ), 3) el coeficiente de localización semilogarítmico de Round (RLQ), 4) el coeficiente de localización simétrico de industria cruzada (SCILQ), 5) el coeficiente de localización de Flegg (FLQ) y 6) el coeficiente de localización aumentado de Flegg (AFLQ)</w:t>
      </w:r>
      <w:r w:rsidR="001F24DF">
        <w:rPr>
          <w:rFonts w:ascii="Arial" w:hAnsi="Arial" w:cs="Arial"/>
          <w:sz w:val="24"/>
          <w:szCs w:val="24"/>
        </w:rPr>
        <w:t>.</w:t>
      </w:r>
      <w:r w:rsidRPr="002B09FD">
        <w:rPr>
          <w:rFonts w:ascii="Arial" w:hAnsi="Arial" w:cs="Arial"/>
          <w:sz w:val="24"/>
          <w:szCs w:val="24"/>
        </w:rPr>
        <w:t xml:space="preserve"> </w:t>
      </w:r>
    </w:p>
    <w:p w14:paraId="0F79B83E" w14:textId="2A417408"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Se han realizados diferentes esfuerzos para evaluar el desempeño de los métodos indirectos. Entre los más significativos destacan: Flegg </w:t>
      </w:r>
      <w:r w:rsidR="003C027A" w:rsidRPr="003C027A">
        <w:rPr>
          <w:rFonts w:ascii="Arial" w:hAnsi="Arial" w:cs="Arial"/>
          <w:i/>
          <w:sz w:val="24"/>
          <w:szCs w:val="24"/>
        </w:rPr>
        <w:t xml:space="preserve">et al. </w:t>
      </w:r>
      <w:r w:rsidRPr="002B09FD">
        <w:rPr>
          <w:rFonts w:ascii="Arial" w:hAnsi="Arial" w:cs="Arial"/>
          <w:sz w:val="24"/>
          <w:szCs w:val="24"/>
        </w:rPr>
        <w:t>(1995); Tohmo (2004); Bonfiglio and Chel</w:t>
      </w:r>
      <w:r w:rsidR="00C80F7F">
        <w:rPr>
          <w:rFonts w:ascii="Arial" w:hAnsi="Arial" w:cs="Arial"/>
          <w:sz w:val="24"/>
          <w:szCs w:val="24"/>
        </w:rPr>
        <w:t>li (2008); Flegg and Tohmo (2013</w:t>
      </w:r>
      <w:r w:rsidRPr="002B09FD">
        <w:rPr>
          <w:rFonts w:ascii="Arial" w:hAnsi="Arial" w:cs="Arial"/>
          <w:sz w:val="24"/>
          <w:szCs w:val="24"/>
        </w:rPr>
        <w:t>). En general, el procedimiento con mejores resultados reportados al interior de este grupo es el FLQ. Éste ajusta los multiplicador</w:t>
      </w:r>
      <w:r w:rsidR="00F44D24">
        <w:rPr>
          <w:rFonts w:ascii="Arial" w:hAnsi="Arial" w:cs="Arial"/>
          <w:sz w:val="24"/>
          <w:szCs w:val="24"/>
        </w:rPr>
        <w:t>es nacionales considerando</w:t>
      </w:r>
      <w:r w:rsidRPr="002B09FD">
        <w:rPr>
          <w:rFonts w:ascii="Arial" w:hAnsi="Arial" w:cs="Arial"/>
          <w:sz w:val="24"/>
          <w:szCs w:val="24"/>
        </w:rPr>
        <w:t xml:space="preserve"> la dimensión relativa de los sectores de origen y destino asociados a cada transacción intermedia, así como la magnitud de la región contemplada. Adicionalmente, corrige un sesgo derivado de los procedimientos de agregación sectorial. </w:t>
      </w:r>
    </w:p>
    <w:p w14:paraId="4B9DD21A" w14:textId="11252049"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El AFLQ introduce una variante del FLQ para tomar en consideración el efecto de la especialización regional en los coeficientes regionales de comercio intersectorial. Sin embargo, esta modificación no mejora significativamente el desempeño del FLQ (Ver; Flegg and Webb</w:t>
      </w:r>
      <w:r w:rsidR="00C80F7F">
        <w:rPr>
          <w:rFonts w:ascii="Arial" w:hAnsi="Arial" w:cs="Arial"/>
          <w:sz w:val="24"/>
          <w:szCs w:val="24"/>
        </w:rPr>
        <w:t>er, 2000 y Flegg and Tohmo, 2013</w:t>
      </w:r>
      <w:r w:rsidRPr="002B09FD">
        <w:rPr>
          <w:rFonts w:ascii="Arial" w:hAnsi="Arial" w:cs="Arial"/>
          <w:sz w:val="24"/>
          <w:szCs w:val="24"/>
        </w:rPr>
        <w:t>).</w:t>
      </w:r>
    </w:p>
    <w:p w14:paraId="00921667"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Al igual que el SLQ, el método CB básico subestima los flujos de comercio interregional, lo cual se refleja en una sobreestimación de los multiplicadores regionales de producto. Kronenberg (2009) propone un técnica, basada en una estimación de la heterogeneidad de los productos, lo cual le permite incorporar los efectos del comercio intrasectorial en la subestimación de los flujos de comercio interregional. En este caso no existe una evaluación de su desempeño equiparable </w:t>
      </w:r>
      <w:r w:rsidRPr="002B09FD">
        <w:rPr>
          <w:rFonts w:ascii="Arial" w:hAnsi="Arial" w:cs="Arial"/>
          <w:sz w:val="24"/>
          <w:szCs w:val="24"/>
        </w:rPr>
        <w:lastRenderedPageBreak/>
        <w:t>a las reportadas por la literatura en el caso de los procedimientos de regionalización con LQ’s.</w:t>
      </w:r>
    </w:p>
    <w:p w14:paraId="7F72108E"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Por su parte, además de los insumos empleados por los métodos indirectos, los procedimientos híbridos de regionalización de matrices de insumo-producto utilizan técnicas y fuentes adicionales de información para estimar los valores de las transacciones intersectoriales más relevantes (en algunos casos obtenida mediante la aplicación de encuestas, o de la recopilación de los puntos de vista de expertos o bien mediante el uso de otros datos sobre la región al alcance de los analistas -Lahr, Michael L. 2001-). </w:t>
      </w:r>
    </w:p>
    <w:p w14:paraId="55F21F0E"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Con relación al costo y tiempo de ejecución, los métodos híbridos se encuentran en un punto intermedio entre el tradicional y las técnicas indirectas. A cambio de la mayor inversión de tiempo y recursos, se espera alcanzar mayor precisión en el cálculo de las MIP. </w:t>
      </w:r>
    </w:p>
    <w:p w14:paraId="449E510D" w14:textId="7673550D"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En México han proliferado los esfuerzos recientes por construir, con las diferentes técnicas disponibles (aplicación de encuestas, métodos indirectos o híbridos), modelos regionales de insumo producto. En su revisión de literatura para la elaboración de un modelo para la región noreste de México, Ayala </w:t>
      </w:r>
      <w:r w:rsidR="003C027A" w:rsidRPr="003C027A">
        <w:rPr>
          <w:rFonts w:ascii="Arial" w:hAnsi="Arial" w:cs="Arial"/>
          <w:i/>
          <w:sz w:val="24"/>
          <w:szCs w:val="24"/>
        </w:rPr>
        <w:t xml:space="preserve">et al. </w:t>
      </w:r>
      <w:r w:rsidRPr="002B09FD">
        <w:rPr>
          <w:rFonts w:ascii="Arial" w:hAnsi="Arial" w:cs="Arial"/>
          <w:sz w:val="24"/>
          <w:szCs w:val="24"/>
        </w:rPr>
        <w:t xml:space="preserve">(2008) citan los trabajos de: Rodríguez (1995), Callicó </w:t>
      </w:r>
      <w:r w:rsidR="003C027A" w:rsidRPr="003C027A">
        <w:rPr>
          <w:rFonts w:ascii="Arial" w:hAnsi="Arial" w:cs="Arial"/>
          <w:i/>
          <w:sz w:val="24"/>
          <w:szCs w:val="24"/>
        </w:rPr>
        <w:t xml:space="preserve">et al. </w:t>
      </w:r>
      <w:r w:rsidRPr="002B09FD">
        <w:rPr>
          <w:rFonts w:ascii="Arial" w:hAnsi="Arial" w:cs="Arial"/>
          <w:sz w:val="24"/>
          <w:szCs w:val="24"/>
        </w:rPr>
        <w:t xml:space="preserve">(2000), Dorantes y Rodríguez (1999), Dávila (2002), Guajardo y García (2002), Fuentes (2003, 2005) y Chapa </w:t>
      </w:r>
      <w:r w:rsidR="003C027A" w:rsidRPr="003C027A">
        <w:rPr>
          <w:rFonts w:ascii="Arial" w:hAnsi="Arial" w:cs="Arial"/>
          <w:i/>
          <w:sz w:val="24"/>
          <w:szCs w:val="24"/>
        </w:rPr>
        <w:t xml:space="preserve">et al. </w:t>
      </w:r>
      <w:r w:rsidRPr="002B09FD">
        <w:rPr>
          <w:rFonts w:ascii="Arial" w:hAnsi="Arial" w:cs="Arial"/>
          <w:sz w:val="24"/>
          <w:szCs w:val="24"/>
        </w:rPr>
        <w:t xml:space="preserve">(2007). A estos se suman numerosos trabajos de tesis de posgrado. </w:t>
      </w:r>
    </w:p>
    <w:p w14:paraId="089827F5" w14:textId="55C31C01" w:rsidR="003B603A" w:rsidRPr="00557884"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r>
      <w:r w:rsidR="00C80F7F" w:rsidRPr="002B09FD">
        <w:rPr>
          <w:rFonts w:ascii="Arial" w:hAnsi="Arial" w:cs="Arial"/>
          <w:sz w:val="24"/>
          <w:szCs w:val="24"/>
        </w:rPr>
        <w:t>Lahr (2001), elaboró una estrategia de cinco etapas en la construcción de matrices regionales de insumo-producto</w:t>
      </w:r>
      <w:r w:rsidR="00C80F7F">
        <w:rPr>
          <w:rFonts w:ascii="Arial" w:hAnsi="Arial" w:cs="Arial"/>
          <w:sz w:val="24"/>
          <w:szCs w:val="24"/>
        </w:rPr>
        <w:t xml:space="preserve"> mediante un método híbrido</w:t>
      </w:r>
      <w:r w:rsidR="00C80F7F" w:rsidRPr="002B09FD">
        <w:rPr>
          <w:rFonts w:ascii="Arial" w:hAnsi="Arial" w:cs="Arial"/>
          <w:sz w:val="24"/>
          <w:szCs w:val="24"/>
        </w:rPr>
        <w:t>.</w:t>
      </w:r>
    </w:p>
    <w:p w14:paraId="50419960" w14:textId="77777777" w:rsidR="003B603A" w:rsidRPr="00557884" w:rsidRDefault="003B603A" w:rsidP="003B603A">
      <w:pPr>
        <w:tabs>
          <w:tab w:val="left" w:pos="0"/>
        </w:tabs>
        <w:spacing w:after="0" w:line="360" w:lineRule="auto"/>
        <w:ind w:right="9"/>
        <w:jc w:val="both"/>
        <w:rPr>
          <w:rFonts w:ascii="Arial" w:hAnsi="Arial" w:cs="Arial"/>
          <w:sz w:val="24"/>
          <w:szCs w:val="24"/>
        </w:rPr>
      </w:pPr>
      <w:r w:rsidRPr="00557884">
        <w:rPr>
          <w:rFonts w:ascii="Arial" w:hAnsi="Arial" w:cs="Arial"/>
          <w:sz w:val="24"/>
          <w:szCs w:val="24"/>
        </w:rPr>
        <w:tab/>
        <w:t xml:space="preserve">Etapa 1. </w:t>
      </w:r>
      <w:r w:rsidRPr="00557884">
        <w:rPr>
          <w:rFonts w:ascii="Arial" w:hAnsi="Arial" w:cs="Arial"/>
          <w:b/>
          <w:sz w:val="24"/>
          <w:szCs w:val="24"/>
        </w:rPr>
        <w:t>Regionalización de la MIP nacional</w:t>
      </w:r>
      <w:r w:rsidRPr="00557884">
        <w:rPr>
          <w:rFonts w:ascii="Arial" w:hAnsi="Arial" w:cs="Arial"/>
          <w:sz w:val="24"/>
          <w:szCs w:val="24"/>
        </w:rPr>
        <w:t xml:space="preserve"> empleando el mejor método indirecto disponible (es decir, el FLQ, según los resultados reportados en la literatura).</w:t>
      </w:r>
    </w:p>
    <w:p w14:paraId="7FA5DAA0" w14:textId="77777777" w:rsidR="003B603A" w:rsidRPr="00557884" w:rsidRDefault="003B603A" w:rsidP="003B603A">
      <w:pPr>
        <w:tabs>
          <w:tab w:val="left" w:pos="0"/>
        </w:tabs>
        <w:spacing w:after="0" w:line="360" w:lineRule="auto"/>
        <w:ind w:right="9"/>
        <w:jc w:val="both"/>
        <w:rPr>
          <w:rFonts w:ascii="Arial" w:hAnsi="Arial" w:cs="Arial"/>
          <w:sz w:val="24"/>
          <w:szCs w:val="24"/>
        </w:rPr>
      </w:pPr>
      <w:r w:rsidRPr="00557884">
        <w:rPr>
          <w:rFonts w:ascii="Arial" w:hAnsi="Arial" w:cs="Arial"/>
          <w:sz w:val="24"/>
          <w:szCs w:val="24"/>
        </w:rPr>
        <w:tab/>
        <w:t xml:space="preserve">Las etapas dos y tres se apoyan en los resultados de investigación reportados por Jensen (1980) y West (1981), en el sentido de que los errores en la estimación de coeficientes regionales de comercio de baja magnitud, tienen poco impacto en los multiplicadores sectoriales.  </w:t>
      </w:r>
    </w:p>
    <w:p w14:paraId="18C13BC4" w14:textId="77777777" w:rsidR="003B603A" w:rsidRPr="00557884" w:rsidRDefault="003B603A" w:rsidP="003B603A">
      <w:pPr>
        <w:tabs>
          <w:tab w:val="left" w:pos="0"/>
        </w:tabs>
        <w:spacing w:after="0" w:line="360" w:lineRule="auto"/>
        <w:ind w:right="9"/>
        <w:jc w:val="both"/>
        <w:rPr>
          <w:rFonts w:ascii="Arial" w:hAnsi="Arial" w:cs="Arial"/>
          <w:sz w:val="24"/>
          <w:szCs w:val="24"/>
        </w:rPr>
      </w:pPr>
      <w:r w:rsidRPr="00557884">
        <w:rPr>
          <w:rFonts w:ascii="Arial" w:hAnsi="Arial" w:cs="Arial"/>
          <w:sz w:val="24"/>
          <w:szCs w:val="24"/>
        </w:rPr>
        <w:tab/>
        <w:t xml:space="preserve">Etapa 2. </w:t>
      </w:r>
      <w:r w:rsidRPr="00557884">
        <w:rPr>
          <w:rFonts w:ascii="Arial" w:hAnsi="Arial" w:cs="Arial"/>
          <w:b/>
          <w:sz w:val="24"/>
          <w:szCs w:val="24"/>
        </w:rPr>
        <w:t>Identificación de los sectores estratégicos</w:t>
      </w:r>
      <w:r w:rsidRPr="00557884">
        <w:rPr>
          <w:rFonts w:ascii="Arial" w:hAnsi="Arial" w:cs="Arial"/>
          <w:sz w:val="24"/>
          <w:szCs w:val="24"/>
        </w:rPr>
        <w:t xml:space="preserve"> para la recolección de datos complementarios. </w:t>
      </w:r>
    </w:p>
    <w:p w14:paraId="481E899F" w14:textId="77777777" w:rsidR="003B603A" w:rsidRPr="00557884" w:rsidRDefault="003B603A" w:rsidP="003B603A">
      <w:pPr>
        <w:tabs>
          <w:tab w:val="left" w:pos="0"/>
        </w:tabs>
        <w:spacing w:after="0" w:line="360" w:lineRule="auto"/>
        <w:ind w:right="9"/>
        <w:jc w:val="both"/>
        <w:rPr>
          <w:rFonts w:ascii="Arial" w:hAnsi="Arial" w:cs="Arial"/>
          <w:sz w:val="24"/>
          <w:szCs w:val="24"/>
        </w:rPr>
      </w:pPr>
      <w:r w:rsidRPr="00557884">
        <w:rPr>
          <w:rFonts w:ascii="Arial" w:hAnsi="Arial" w:cs="Arial"/>
          <w:sz w:val="24"/>
          <w:szCs w:val="24"/>
        </w:rPr>
        <w:lastRenderedPageBreak/>
        <w:tab/>
        <w:t xml:space="preserve">Etapa 3. </w:t>
      </w:r>
      <w:r w:rsidRPr="00557884">
        <w:rPr>
          <w:rFonts w:ascii="Arial" w:hAnsi="Arial" w:cs="Arial"/>
          <w:b/>
          <w:sz w:val="24"/>
          <w:szCs w:val="24"/>
        </w:rPr>
        <w:t xml:space="preserve">Identificación de las transacciones intermedias estratégicas </w:t>
      </w:r>
      <w:r w:rsidRPr="00557884">
        <w:rPr>
          <w:rFonts w:ascii="Arial" w:hAnsi="Arial" w:cs="Arial"/>
          <w:sz w:val="24"/>
          <w:szCs w:val="24"/>
        </w:rPr>
        <w:t>para la obtención de información adicional.</w:t>
      </w:r>
    </w:p>
    <w:p w14:paraId="5692742C" w14:textId="77777777" w:rsidR="003B603A" w:rsidRPr="00557884" w:rsidRDefault="003B603A" w:rsidP="003B603A">
      <w:pPr>
        <w:tabs>
          <w:tab w:val="left" w:pos="0"/>
        </w:tabs>
        <w:spacing w:after="0" w:line="360" w:lineRule="auto"/>
        <w:ind w:right="9"/>
        <w:jc w:val="both"/>
        <w:rPr>
          <w:rFonts w:ascii="Arial" w:hAnsi="Arial" w:cs="Arial"/>
          <w:sz w:val="24"/>
          <w:szCs w:val="24"/>
        </w:rPr>
      </w:pPr>
      <w:r w:rsidRPr="00557884">
        <w:rPr>
          <w:rFonts w:ascii="Arial" w:hAnsi="Arial" w:cs="Arial"/>
          <w:sz w:val="24"/>
          <w:szCs w:val="24"/>
        </w:rPr>
        <w:tab/>
        <w:t>Schintke y Stäglin (1988), desarrollaron una metodología para la determinación tanto de los sectores como de las compra-ventas clave de insumos intermedios.</w:t>
      </w:r>
    </w:p>
    <w:p w14:paraId="4B7FACE7" w14:textId="77777777" w:rsidR="003B603A" w:rsidRPr="00557884" w:rsidRDefault="003B603A" w:rsidP="003B603A">
      <w:pPr>
        <w:tabs>
          <w:tab w:val="left" w:pos="0"/>
        </w:tabs>
        <w:spacing w:after="0" w:line="360" w:lineRule="auto"/>
        <w:ind w:right="9"/>
        <w:jc w:val="both"/>
        <w:rPr>
          <w:rFonts w:ascii="Arial" w:hAnsi="Arial" w:cs="Arial"/>
          <w:sz w:val="24"/>
          <w:szCs w:val="24"/>
        </w:rPr>
      </w:pPr>
      <w:r w:rsidRPr="00557884">
        <w:rPr>
          <w:rFonts w:ascii="Arial" w:hAnsi="Arial" w:cs="Arial"/>
          <w:sz w:val="24"/>
          <w:szCs w:val="24"/>
        </w:rPr>
        <w:tab/>
        <w:t xml:space="preserve">Etapa 4. </w:t>
      </w:r>
      <w:r w:rsidRPr="00557884">
        <w:rPr>
          <w:rFonts w:ascii="Arial" w:hAnsi="Arial" w:cs="Arial"/>
          <w:b/>
          <w:sz w:val="24"/>
          <w:szCs w:val="24"/>
        </w:rPr>
        <w:t>Inserción de datos superiores en la MIP regional</w:t>
      </w:r>
      <w:r w:rsidR="00422951" w:rsidRPr="00557884">
        <w:rPr>
          <w:rFonts w:ascii="Arial" w:hAnsi="Arial" w:cs="Arial"/>
          <w:sz w:val="24"/>
          <w:szCs w:val="24"/>
        </w:rPr>
        <w:t xml:space="preserve"> calculada en la fase inicial.</w:t>
      </w:r>
    </w:p>
    <w:p w14:paraId="7C18E97D" w14:textId="77777777" w:rsidR="003B603A" w:rsidRDefault="003B603A" w:rsidP="003B603A">
      <w:pPr>
        <w:tabs>
          <w:tab w:val="left" w:pos="0"/>
        </w:tabs>
        <w:spacing w:after="0" w:line="360" w:lineRule="auto"/>
        <w:ind w:right="9"/>
        <w:jc w:val="both"/>
        <w:rPr>
          <w:rFonts w:ascii="Arial" w:hAnsi="Arial" w:cs="Arial"/>
          <w:sz w:val="24"/>
          <w:szCs w:val="24"/>
        </w:rPr>
      </w:pPr>
      <w:r w:rsidRPr="00557884">
        <w:rPr>
          <w:rFonts w:ascii="Arial" w:hAnsi="Arial" w:cs="Arial"/>
          <w:sz w:val="24"/>
          <w:szCs w:val="24"/>
        </w:rPr>
        <w:tab/>
        <w:t xml:space="preserve">Etapa 5. </w:t>
      </w:r>
      <w:r w:rsidRPr="00557884">
        <w:rPr>
          <w:rFonts w:ascii="Arial" w:hAnsi="Arial" w:cs="Arial"/>
          <w:b/>
          <w:sz w:val="24"/>
          <w:szCs w:val="24"/>
        </w:rPr>
        <w:t>Conciliación de la MIP regional</w:t>
      </w:r>
      <w:r w:rsidRPr="00557884">
        <w:rPr>
          <w:rFonts w:ascii="Arial" w:hAnsi="Arial" w:cs="Arial"/>
          <w:sz w:val="24"/>
          <w:szCs w:val="24"/>
        </w:rPr>
        <w:t xml:space="preserve"> a través del método de ajuste biproporcional (</w:t>
      </w:r>
      <w:r w:rsidRPr="00557884">
        <w:rPr>
          <w:rFonts w:ascii="Arial" w:hAnsi="Arial" w:cs="Arial"/>
          <w:i/>
          <w:sz w:val="24"/>
          <w:szCs w:val="24"/>
        </w:rPr>
        <w:t>Ratio Allocation System</w:t>
      </w:r>
      <w:r w:rsidRPr="00557884">
        <w:rPr>
          <w:rFonts w:ascii="Arial" w:hAnsi="Arial" w:cs="Arial"/>
          <w:sz w:val="24"/>
          <w:szCs w:val="24"/>
        </w:rPr>
        <w:t xml:space="preserve"> –RAS-).</w:t>
      </w:r>
    </w:p>
    <w:p w14:paraId="637F73CE" w14:textId="77777777" w:rsidR="00C80F7F" w:rsidRDefault="00C80F7F" w:rsidP="00C80F7F">
      <w:pPr>
        <w:pStyle w:val="parrafo"/>
      </w:pPr>
      <w:r w:rsidRPr="00C64E6C">
        <w:t>De las cinco etapas contempladas por Lahr (2001), y dados los alcances del proyecto, se desarrollaron las tres primeras.</w:t>
      </w:r>
    </w:p>
    <w:p w14:paraId="62C25CDD" w14:textId="77777777" w:rsidR="003B603A" w:rsidRPr="002B09FD" w:rsidRDefault="003B603A" w:rsidP="00F465B3">
      <w:pPr>
        <w:pStyle w:val="SUBTITULO"/>
      </w:pPr>
      <w:r w:rsidRPr="002B09FD">
        <w:tab/>
      </w:r>
      <w:bookmarkStart w:id="19" w:name="_Toc319009156"/>
      <w:bookmarkStart w:id="20" w:name="_Toc374525167"/>
      <w:r w:rsidRPr="001F24DF">
        <w:t>Procedimiento</w:t>
      </w:r>
      <w:r w:rsidRPr="002B09FD">
        <w:t xml:space="preserve"> de regionalización de la matriz nacional de insumo-producto.</w:t>
      </w:r>
      <w:bookmarkEnd w:id="19"/>
      <w:bookmarkEnd w:id="20"/>
    </w:p>
    <w:p w14:paraId="55717F3F" w14:textId="49FE4578" w:rsidR="000D5BDF" w:rsidRDefault="00422951" w:rsidP="000D5BDF">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Existen </w:t>
      </w:r>
      <w:r w:rsidR="00557884">
        <w:rPr>
          <w:rFonts w:ascii="Arial" w:hAnsi="Arial" w:cs="Arial"/>
          <w:sz w:val="24"/>
          <w:szCs w:val="24"/>
          <w:lang w:val="es-ES"/>
        </w:rPr>
        <w:t xml:space="preserve">matrices </w:t>
      </w:r>
      <w:r w:rsidR="00C80F7F">
        <w:rPr>
          <w:rFonts w:ascii="Arial" w:hAnsi="Arial" w:cs="Arial"/>
          <w:sz w:val="24"/>
          <w:szCs w:val="24"/>
          <w:lang w:val="es-ES"/>
        </w:rPr>
        <w:t>estatales de insumo-producto para Coli</w:t>
      </w:r>
      <w:r>
        <w:rPr>
          <w:rFonts w:ascii="Arial" w:hAnsi="Arial" w:cs="Arial"/>
          <w:sz w:val="24"/>
          <w:szCs w:val="24"/>
          <w:lang w:val="es-ES"/>
        </w:rPr>
        <w:t>m</w:t>
      </w:r>
      <w:r w:rsidR="00C80F7F">
        <w:rPr>
          <w:rFonts w:ascii="Arial" w:hAnsi="Arial" w:cs="Arial"/>
          <w:sz w:val="24"/>
          <w:szCs w:val="24"/>
          <w:lang w:val="es-ES"/>
        </w:rPr>
        <w:t xml:space="preserve">a, Jalisco, Michoacán y Nayarit, para el año de 1996 </w:t>
      </w:r>
      <w:r>
        <w:rPr>
          <w:rFonts w:ascii="Arial" w:hAnsi="Arial" w:cs="Arial"/>
          <w:sz w:val="24"/>
          <w:szCs w:val="24"/>
          <w:lang w:val="es-ES"/>
        </w:rPr>
        <w:t xml:space="preserve">(Callicó </w:t>
      </w:r>
      <w:r w:rsidR="003C027A" w:rsidRPr="003C027A">
        <w:rPr>
          <w:rFonts w:ascii="Arial" w:hAnsi="Arial" w:cs="Arial"/>
          <w:i/>
          <w:sz w:val="24"/>
          <w:szCs w:val="24"/>
          <w:lang w:val="es-ES"/>
        </w:rPr>
        <w:t>et al</w:t>
      </w:r>
      <w:r w:rsidRPr="00422951">
        <w:rPr>
          <w:rFonts w:ascii="Arial" w:hAnsi="Arial" w:cs="Arial"/>
          <w:i/>
          <w:sz w:val="24"/>
          <w:szCs w:val="24"/>
          <w:lang w:val="es-ES"/>
        </w:rPr>
        <w:t>.</w:t>
      </w:r>
      <w:r>
        <w:rPr>
          <w:rFonts w:ascii="Arial" w:hAnsi="Arial" w:cs="Arial"/>
          <w:sz w:val="24"/>
          <w:szCs w:val="24"/>
          <w:lang w:val="es-ES"/>
        </w:rPr>
        <w:t>, 2000)</w:t>
      </w:r>
      <w:r w:rsidR="001B0D52">
        <w:rPr>
          <w:rFonts w:ascii="Arial" w:hAnsi="Arial" w:cs="Arial"/>
          <w:sz w:val="24"/>
          <w:szCs w:val="24"/>
          <w:lang w:val="es-ES"/>
        </w:rPr>
        <w:t>.</w:t>
      </w:r>
      <w:r w:rsidR="000D5BDF">
        <w:rPr>
          <w:rFonts w:ascii="Arial" w:hAnsi="Arial" w:cs="Arial"/>
          <w:sz w:val="24"/>
          <w:szCs w:val="24"/>
          <w:lang w:val="es-ES"/>
        </w:rPr>
        <w:t xml:space="preserve"> El propósito de este proyecto es disponer de tablas con información más reciente (2008), aprovechando</w:t>
      </w:r>
      <w:r w:rsidR="00871108">
        <w:rPr>
          <w:rFonts w:ascii="Arial" w:hAnsi="Arial" w:cs="Arial"/>
          <w:sz w:val="24"/>
          <w:szCs w:val="24"/>
          <w:lang w:val="es-ES"/>
        </w:rPr>
        <w:t xml:space="preserve"> </w:t>
      </w:r>
      <w:r w:rsidR="003B603A">
        <w:rPr>
          <w:rFonts w:ascii="Arial" w:hAnsi="Arial" w:cs="Arial"/>
          <w:sz w:val="24"/>
          <w:szCs w:val="24"/>
          <w:lang w:val="es-ES"/>
        </w:rPr>
        <w:t>la MIP nacional del 200</w:t>
      </w:r>
      <w:r w:rsidR="00EC046C">
        <w:rPr>
          <w:rFonts w:ascii="Arial" w:hAnsi="Arial" w:cs="Arial"/>
          <w:sz w:val="24"/>
          <w:szCs w:val="24"/>
          <w:lang w:val="es-ES"/>
        </w:rPr>
        <w:t>8</w:t>
      </w:r>
      <w:r w:rsidR="003B603A">
        <w:rPr>
          <w:rFonts w:ascii="Arial" w:hAnsi="Arial" w:cs="Arial"/>
          <w:sz w:val="24"/>
          <w:szCs w:val="24"/>
          <w:lang w:val="es-ES"/>
        </w:rPr>
        <w:t>, calculada por el INEGI</w:t>
      </w:r>
      <w:r w:rsidR="000D5BDF">
        <w:rPr>
          <w:rFonts w:ascii="Arial" w:hAnsi="Arial" w:cs="Arial"/>
          <w:sz w:val="24"/>
          <w:szCs w:val="24"/>
          <w:lang w:val="es-ES"/>
        </w:rPr>
        <w:t xml:space="preserve">. </w:t>
      </w:r>
    </w:p>
    <w:p w14:paraId="7E2B827A" w14:textId="7F6D43DE" w:rsidR="003B603A" w:rsidRDefault="000D5BDF" w:rsidP="000D5BDF">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El método de </w:t>
      </w:r>
      <w:r w:rsidR="003B603A">
        <w:rPr>
          <w:rFonts w:ascii="Arial" w:hAnsi="Arial" w:cs="Arial"/>
          <w:sz w:val="24"/>
          <w:szCs w:val="24"/>
          <w:lang w:val="es-ES"/>
        </w:rPr>
        <w:t xml:space="preserve">estimación </w:t>
      </w:r>
      <w:r>
        <w:rPr>
          <w:rFonts w:ascii="Arial" w:hAnsi="Arial" w:cs="Arial"/>
          <w:sz w:val="24"/>
          <w:szCs w:val="24"/>
          <w:lang w:val="es-ES"/>
        </w:rPr>
        <w:t>inicial es el</w:t>
      </w:r>
      <w:r w:rsidR="003B603A">
        <w:rPr>
          <w:rFonts w:ascii="Arial" w:hAnsi="Arial" w:cs="Arial"/>
          <w:sz w:val="24"/>
          <w:szCs w:val="24"/>
          <w:lang w:val="es-ES"/>
        </w:rPr>
        <w:t xml:space="preserve"> desarrollado </w:t>
      </w:r>
      <w:r w:rsidR="003B603A" w:rsidRPr="00A827D0">
        <w:rPr>
          <w:rFonts w:ascii="Arial" w:hAnsi="Arial" w:cs="Arial"/>
          <w:sz w:val="24"/>
          <w:szCs w:val="24"/>
          <w:lang w:val="es-ES"/>
        </w:rPr>
        <w:t xml:space="preserve">por Flegg </w:t>
      </w:r>
      <w:r w:rsidR="003C027A" w:rsidRPr="003C027A">
        <w:rPr>
          <w:rFonts w:ascii="Arial" w:hAnsi="Arial" w:cs="Arial"/>
          <w:i/>
          <w:sz w:val="24"/>
          <w:szCs w:val="24"/>
          <w:lang w:val="es-ES"/>
        </w:rPr>
        <w:t>et al</w:t>
      </w:r>
      <w:r w:rsidR="003B603A" w:rsidRPr="00A827D0">
        <w:rPr>
          <w:rFonts w:ascii="Arial" w:hAnsi="Arial" w:cs="Arial"/>
          <w:i/>
          <w:sz w:val="24"/>
          <w:szCs w:val="24"/>
          <w:lang w:val="es-ES"/>
        </w:rPr>
        <w:t>.</w:t>
      </w:r>
      <w:r w:rsidR="003B603A" w:rsidRPr="00A827D0">
        <w:rPr>
          <w:rFonts w:ascii="Arial" w:hAnsi="Arial" w:cs="Arial"/>
          <w:sz w:val="24"/>
          <w:szCs w:val="24"/>
          <w:lang w:val="es-ES"/>
        </w:rPr>
        <w:t xml:space="preserve"> (1995 y</w:t>
      </w:r>
      <w:r w:rsidR="004007D1">
        <w:rPr>
          <w:rFonts w:ascii="Arial" w:hAnsi="Arial" w:cs="Arial"/>
          <w:sz w:val="24"/>
          <w:szCs w:val="24"/>
          <w:lang w:val="es-ES"/>
        </w:rPr>
        <w:t xml:space="preserve"> </w:t>
      </w:r>
      <w:r w:rsidR="003B603A" w:rsidRPr="00A827D0">
        <w:rPr>
          <w:rFonts w:ascii="Arial" w:hAnsi="Arial" w:cs="Arial"/>
          <w:sz w:val="24"/>
          <w:szCs w:val="24"/>
          <w:lang w:val="es-ES"/>
        </w:rPr>
        <w:t>1997)</w:t>
      </w:r>
      <w:r w:rsidR="003B603A">
        <w:rPr>
          <w:rFonts w:ascii="Arial" w:hAnsi="Arial" w:cs="Arial"/>
          <w:sz w:val="24"/>
          <w:szCs w:val="24"/>
          <w:lang w:val="es-ES"/>
        </w:rPr>
        <w:t>.</w:t>
      </w:r>
      <w:r>
        <w:rPr>
          <w:rFonts w:ascii="Arial" w:hAnsi="Arial" w:cs="Arial"/>
          <w:sz w:val="24"/>
          <w:szCs w:val="24"/>
          <w:lang w:val="es-ES"/>
        </w:rPr>
        <w:t xml:space="preserve"> </w:t>
      </w:r>
      <w:r w:rsidR="003B603A">
        <w:rPr>
          <w:rFonts w:ascii="Arial" w:hAnsi="Arial" w:cs="Arial"/>
          <w:sz w:val="24"/>
          <w:szCs w:val="24"/>
          <w:lang w:val="es-ES"/>
        </w:rPr>
        <w:t xml:space="preserve">La fórmula propuesta por estos autores para encontrar </w:t>
      </w:r>
      <w:r w:rsidR="003B603A" w:rsidRPr="00A827D0">
        <w:rPr>
          <w:rFonts w:ascii="Arial" w:hAnsi="Arial" w:cs="Arial"/>
          <w:sz w:val="24"/>
          <w:szCs w:val="24"/>
          <w:lang w:val="es-ES"/>
        </w:rPr>
        <w:t xml:space="preserve">el estimador </w:t>
      </w:r>
      <w:r w:rsidR="003B603A" w:rsidRPr="00291A0B">
        <w:rPr>
          <w:rFonts w:ascii="Cambria Math" w:hAnsi="Cambria Math" w:cs="Arial"/>
          <w:i/>
          <w:sz w:val="24"/>
          <w:szCs w:val="24"/>
          <w:lang w:val="es-ES"/>
        </w:rPr>
        <w:t>(</w:t>
      </w:r>
      <w:r w:rsidR="003B603A" w:rsidRPr="0004346F">
        <w:rPr>
          <w:rFonts w:ascii="Cambria Math" w:hAnsi="Cambria Math" w:cs="Arial"/>
          <w:i/>
          <w:sz w:val="24"/>
          <w:szCs w:val="24"/>
          <w:lang w:val="es-ES"/>
        </w:rPr>
        <w:t>t</w:t>
      </w:r>
      <w:r w:rsidR="003B603A" w:rsidRPr="0004346F">
        <w:rPr>
          <w:rFonts w:ascii="Cambria Math" w:hAnsi="Cambria Math" w:cs="Arial"/>
          <w:i/>
          <w:sz w:val="24"/>
          <w:szCs w:val="24"/>
          <w:vertAlign w:val="subscript"/>
          <w:lang w:val="es-ES"/>
        </w:rPr>
        <w:t>ij</w:t>
      </w:r>
      <w:r w:rsidR="003B603A" w:rsidRPr="00291A0B">
        <w:rPr>
          <w:rFonts w:ascii="Cambria Math" w:hAnsi="Cambria Math" w:cs="Arial"/>
          <w:i/>
          <w:sz w:val="24"/>
          <w:szCs w:val="24"/>
          <w:lang w:val="es-ES"/>
        </w:rPr>
        <w:t>)</w:t>
      </w:r>
      <w:r w:rsidR="003B603A" w:rsidRPr="00A827D0">
        <w:rPr>
          <w:rFonts w:ascii="Arial" w:hAnsi="Arial" w:cs="Arial"/>
          <w:sz w:val="24"/>
          <w:szCs w:val="24"/>
          <w:lang w:val="es-ES"/>
        </w:rPr>
        <w:t xml:space="preserve"> del porcentaje de los coeficientes técnicos de producción </w:t>
      </w:r>
      <w:r w:rsidR="003B603A" w:rsidRPr="0004346F">
        <w:rPr>
          <w:rFonts w:asciiTheme="minorHAnsi" w:hAnsiTheme="minorHAnsi" w:cs="Arial"/>
          <w:i/>
          <w:sz w:val="24"/>
          <w:szCs w:val="24"/>
          <w:lang w:val="es-ES"/>
        </w:rPr>
        <w:t>(a</w:t>
      </w:r>
      <w:r w:rsidR="003B603A" w:rsidRPr="0004346F">
        <w:rPr>
          <w:rFonts w:asciiTheme="minorHAnsi" w:hAnsiTheme="minorHAnsi" w:cs="Arial"/>
          <w:i/>
          <w:sz w:val="24"/>
          <w:szCs w:val="24"/>
          <w:vertAlign w:val="subscript"/>
          <w:lang w:val="es-ES"/>
        </w:rPr>
        <w:t>ij</w:t>
      </w:r>
      <w:r w:rsidR="003B603A" w:rsidRPr="0004346F">
        <w:rPr>
          <w:rFonts w:asciiTheme="minorHAnsi" w:hAnsiTheme="minorHAnsi" w:cs="Arial"/>
          <w:i/>
          <w:sz w:val="24"/>
          <w:szCs w:val="24"/>
          <w:lang w:val="es-ES"/>
        </w:rPr>
        <w:t>)</w:t>
      </w:r>
      <w:r w:rsidR="003B603A" w:rsidRPr="00A827D0">
        <w:rPr>
          <w:rFonts w:ascii="Arial" w:hAnsi="Arial" w:cs="Arial"/>
          <w:sz w:val="24"/>
          <w:szCs w:val="24"/>
          <w:lang w:val="es-ES"/>
        </w:rPr>
        <w:t xml:space="preserve"> abastecido al interior de la propia región</w:t>
      </w:r>
      <w:r w:rsidR="003B603A">
        <w:rPr>
          <w:rFonts w:ascii="Arial" w:hAnsi="Arial" w:cs="Arial"/>
          <w:sz w:val="24"/>
          <w:szCs w:val="24"/>
          <w:lang w:val="es-ES"/>
        </w:rPr>
        <w:t xml:space="preserve"> es la siguiente:</w:t>
      </w:r>
      <w:r w:rsidR="003B603A" w:rsidRPr="00A827D0">
        <w:rPr>
          <w:rFonts w:ascii="Arial" w:hAnsi="Arial" w:cs="Arial"/>
          <w:sz w:val="24"/>
          <w:szCs w:val="24"/>
          <w:lang w:val="es-ES"/>
        </w:rPr>
        <w:t xml:space="preserve"> </w:t>
      </w:r>
    </w:p>
    <w:p w14:paraId="6639866B" w14:textId="77777777" w:rsidR="00871108" w:rsidRDefault="00871108" w:rsidP="00871108">
      <w:pPr>
        <w:pStyle w:val="Textonotapie"/>
        <w:tabs>
          <w:tab w:val="left" w:pos="8010"/>
        </w:tabs>
        <w:spacing w:before="0" w:line="360" w:lineRule="auto"/>
        <w:ind w:right="11"/>
        <w:jc w:val="both"/>
        <w:rPr>
          <w:rFonts w:ascii="Arial" w:hAnsi="Arial" w:cs="Arial"/>
          <w:sz w:val="24"/>
          <w:szCs w:val="24"/>
          <w:lang w:val="es-ES"/>
        </w:rPr>
      </w:pPr>
    </w:p>
    <w:p w14:paraId="47E699B4" w14:textId="77777777" w:rsidR="003B603A" w:rsidRDefault="00CC1A70" w:rsidP="00871108">
      <w:pPr>
        <w:pStyle w:val="Textonotapie"/>
        <w:tabs>
          <w:tab w:val="left" w:pos="8010"/>
        </w:tabs>
        <w:spacing w:before="0" w:line="360" w:lineRule="auto"/>
        <w:ind w:right="11" w:firstLine="0"/>
        <w:jc w:val="center"/>
        <w:rPr>
          <w:rFonts w:ascii="Arial" w:hAnsi="Arial" w:cs="Arial"/>
          <w:sz w:val="24"/>
          <w:szCs w:val="24"/>
          <w:lang w:val="es-ES"/>
        </w:rPr>
      </w:pPr>
      <m:oMath>
        <m:sSub>
          <m:sSubPr>
            <m:ctrlPr>
              <w:rPr>
                <w:rFonts w:ascii="Cambria Math" w:hAnsi="Cambria Math" w:cs="Arial"/>
                <w:i/>
                <w:sz w:val="24"/>
                <w:szCs w:val="24"/>
                <w:lang w:val="es-ES"/>
              </w:rPr>
            </m:ctrlPr>
          </m:sSubPr>
          <m:e>
            <m:r>
              <w:rPr>
                <w:rFonts w:ascii="Cambria Math" w:hAnsi="Cambria Math" w:cs="Arial"/>
                <w:sz w:val="24"/>
                <w:szCs w:val="24"/>
                <w:lang w:val="es-ES"/>
              </w:rPr>
              <m:t>FLQ</m:t>
            </m:r>
          </m:e>
          <m:sub>
            <m:r>
              <w:rPr>
                <w:rFonts w:ascii="Cambria Math" w:hAnsi="Cambria Math" w:cs="Arial"/>
                <w:sz w:val="24"/>
                <w:szCs w:val="24"/>
                <w:lang w:val="es-ES"/>
              </w:rPr>
              <m:t>i,j</m:t>
            </m:r>
          </m:sub>
        </m:sSub>
        <m:r>
          <w:rPr>
            <w:rFonts w:ascii="Cambria Math" w:hAnsi="Cambria Math" w:cs="Arial"/>
            <w:sz w:val="24"/>
            <w:szCs w:val="24"/>
            <w:lang w:val="es-ES"/>
          </w:rPr>
          <m:t>=</m:t>
        </m:r>
        <m:sSub>
          <m:sSubPr>
            <m:ctrlPr>
              <w:rPr>
                <w:rFonts w:ascii="Cambria Math" w:hAnsi="Cambria Math" w:cs="Arial"/>
                <w:i/>
                <w:sz w:val="24"/>
                <w:szCs w:val="24"/>
                <w:lang w:val="es-ES"/>
              </w:rPr>
            </m:ctrlPr>
          </m:sSubPr>
          <m:e>
            <m:r>
              <w:rPr>
                <w:rFonts w:ascii="Cambria Math" w:hAnsi="Cambria Math" w:cs="Arial"/>
                <w:sz w:val="24"/>
                <w:szCs w:val="24"/>
                <w:lang w:val="es-ES"/>
              </w:rPr>
              <m:t>CILQ</m:t>
            </m:r>
          </m:e>
          <m:sub>
            <m:r>
              <w:rPr>
                <w:rFonts w:ascii="Cambria Math" w:hAnsi="Cambria Math" w:cs="Arial"/>
                <w:sz w:val="24"/>
                <w:szCs w:val="24"/>
                <w:lang w:val="es-ES"/>
              </w:rPr>
              <m:t>i,j</m:t>
            </m:r>
          </m:sub>
        </m:sSub>
        <m:sSubSup>
          <m:sSubSupPr>
            <m:ctrlPr>
              <w:rPr>
                <w:rFonts w:ascii="Cambria Math" w:hAnsi="Cambria Math" w:cs="Arial"/>
                <w:i/>
                <w:sz w:val="24"/>
                <w:szCs w:val="24"/>
                <w:lang w:val="es-ES"/>
              </w:rPr>
            </m:ctrlPr>
          </m:sSubSupPr>
          <m:e>
            <m:r>
              <w:rPr>
                <w:rFonts w:ascii="Cambria Math" w:hAnsi="Cambria Math" w:cs="Arial"/>
                <w:sz w:val="24"/>
                <w:szCs w:val="24"/>
                <w:lang w:val="es-ES"/>
              </w:rPr>
              <m:t>λ</m:t>
            </m:r>
          </m:e>
          <m:sub>
            <m:r>
              <w:rPr>
                <w:rFonts w:ascii="Cambria Math" w:hAnsi="Cambria Math" w:cs="Arial"/>
                <w:sz w:val="24"/>
                <w:szCs w:val="24"/>
                <w:lang w:val="es-ES"/>
              </w:rPr>
              <m:t>r</m:t>
            </m:r>
          </m:sub>
          <m:sup>
            <m:r>
              <w:rPr>
                <w:rFonts w:ascii="Cambria Math" w:hAnsi="Cambria Math" w:cs="Arial"/>
                <w:sz w:val="24"/>
                <w:szCs w:val="24"/>
                <w:lang w:val="es-ES"/>
              </w:rPr>
              <m:t>δ</m:t>
            </m:r>
          </m:sup>
        </m:sSubSup>
        <m:r>
          <w:rPr>
            <w:rFonts w:ascii="Cambria Math" w:hAnsi="Cambria Math" w:cs="Arial"/>
            <w:sz w:val="24"/>
            <w:szCs w:val="24"/>
            <w:lang w:val="es-ES"/>
          </w:rPr>
          <m:t xml:space="preserve">              i,j=1,2,…,n</m:t>
        </m:r>
      </m:oMath>
      <w:r w:rsidR="003B603A">
        <w:rPr>
          <w:rFonts w:ascii="Arial" w:hAnsi="Arial" w:cs="Arial"/>
          <w:sz w:val="24"/>
          <w:szCs w:val="24"/>
          <w:lang w:val="es-ES"/>
        </w:rPr>
        <w:t xml:space="preserve">                 [5]</w:t>
      </w:r>
    </w:p>
    <w:p w14:paraId="74A35844" w14:textId="77777777" w:rsidR="00871108" w:rsidRDefault="00871108" w:rsidP="00871108">
      <w:pPr>
        <w:pStyle w:val="Textonotapie"/>
        <w:tabs>
          <w:tab w:val="left" w:pos="8010"/>
        </w:tabs>
        <w:spacing w:before="0" w:line="360" w:lineRule="auto"/>
        <w:ind w:right="11" w:firstLine="0"/>
        <w:jc w:val="center"/>
        <w:rPr>
          <w:rFonts w:ascii="Arial" w:hAnsi="Arial" w:cs="Arial"/>
          <w:sz w:val="24"/>
          <w:szCs w:val="24"/>
          <w:lang w:val="es-ES"/>
        </w:rPr>
      </w:pPr>
    </w:p>
    <w:p w14:paraId="397E2CA7" w14:textId="77777777" w:rsidR="003B603A" w:rsidRPr="00A827D0" w:rsidRDefault="003B603A" w:rsidP="006014DA">
      <w:pPr>
        <w:pStyle w:val="Textonotapie"/>
        <w:tabs>
          <w:tab w:val="left" w:pos="8010"/>
        </w:tabs>
        <w:spacing w:before="0" w:line="360" w:lineRule="auto"/>
        <w:ind w:right="11"/>
        <w:jc w:val="both"/>
        <w:rPr>
          <w:rFonts w:ascii="Arial" w:hAnsi="Arial" w:cs="Arial"/>
          <w:sz w:val="24"/>
          <w:szCs w:val="24"/>
          <w:lang w:val="es-ES"/>
        </w:rPr>
      </w:pPr>
      <w:r w:rsidRPr="00A827D0">
        <w:rPr>
          <w:rFonts w:ascii="Arial" w:hAnsi="Arial" w:cs="Arial"/>
          <w:sz w:val="24"/>
          <w:szCs w:val="24"/>
          <w:lang w:val="es-ES"/>
        </w:rPr>
        <w:t>Donde:</w:t>
      </w:r>
    </w:p>
    <w:p w14:paraId="3883D790" w14:textId="77777777" w:rsidR="003B603A" w:rsidRDefault="003B603A" w:rsidP="006014DA">
      <w:pPr>
        <w:pStyle w:val="Textonotapie"/>
        <w:tabs>
          <w:tab w:val="left" w:pos="8010"/>
        </w:tabs>
        <w:spacing w:before="0" w:line="360" w:lineRule="auto"/>
        <w:ind w:right="11"/>
        <w:jc w:val="both"/>
        <w:rPr>
          <w:rFonts w:ascii="Arial" w:hAnsi="Arial" w:cs="Arial"/>
          <w:sz w:val="24"/>
          <w:szCs w:val="24"/>
          <w:lang w:val="es-ES"/>
        </w:rPr>
      </w:pPr>
      <w:r w:rsidRPr="0004346F">
        <w:rPr>
          <w:rFonts w:ascii="Cambria Math" w:hAnsi="Cambria Math" w:cs="Arial"/>
          <w:i/>
          <w:sz w:val="24"/>
          <w:szCs w:val="24"/>
          <w:lang w:val="es-ES"/>
        </w:rPr>
        <w:t>FLQ</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 Coeficiente de Flegg </w:t>
      </w:r>
      <w:r w:rsidRPr="00A827D0">
        <w:rPr>
          <w:rFonts w:ascii="Arial" w:hAnsi="Arial" w:cs="Arial"/>
          <w:i/>
          <w:sz w:val="24"/>
          <w:szCs w:val="24"/>
          <w:lang w:val="es-ES"/>
        </w:rPr>
        <w:t>et al.</w:t>
      </w:r>
      <w:r w:rsidRPr="00A827D0">
        <w:rPr>
          <w:rFonts w:ascii="Arial" w:hAnsi="Arial" w:cs="Arial"/>
          <w:sz w:val="24"/>
          <w:szCs w:val="24"/>
          <w:lang w:val="es-ES"/>
        </w:rPr>
        <w:t>;</w:t>
      </w:r>
    </w:p>
    <w:p w14:paraId="34F1816F" w14:textId="77777777" w:rsidR="003B603A" w:rsidRDefault="003B603A" w:rsidP="006014DA">
      <w:pPr>
        <w:pStyle w:val="Textonotapie"/>
        <w:tabs>
          <w:tab w:val="left" w:pos="8010"/>
        </w:tabs>
        <w:spacing w:before="0" w:line="360" w:lineRule="auto"/>
        <w:ind w:right="11"/>
        <w:jc w:val="both"/>
        <w:rPr>
          <w:rFonts w:ascii="Arial" w:hAnsi="Arial" w:cs="Arial"/>
          <w:sz w:val="24"/>
          <w:szCs w:val="24"/>
          <w:lang w:val="es-ES"/>
        </w:rPr>
      </w:pPr>
      <w:r w:rsidRPr="0004346F">
        <w:rPr>
          <w:rFonts w:ascii="Cambria Math" w:hAnsi="Cambria Math" w:cs="Arial"/>
          <w:i/>
          <w:sz w:val="24"/>
          <w:szCs w:val="24"/>
          <w:lang w:val="es-ES"/>
        </w:rPr>
        <w:t>CILQ</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 Coeficientes de localización de industria cruzada; </w:t>
      </w:r>
    </w:p>
    <w:p w14:paraId="2FFF5C29" w14:textId="77777777" w:rsidR="003B603A" w:rsidRPr="00A827D0" w:rsidRDefault="003B603A" w:rsidP="006014DA">
      <w:pPr>
        <w:pStyle w:val="Textonotapie"/>
        <w:tabs>
          <w:tab w:val="left" w:pos="8010"/>
        </w:tabs>
        <w:spacing w:before="0" w:line="360" w:lineRule="auto"/>
        <w:ind w:right="11"/>
        <w:jc w:val="both"/>
        <w:rPr>
          <w:rFonts w:ascii="Arial" w:hAnsi="Arial" w:cs="Arial"/>
          <w:sz w:val="24"/>
          <w:szCs w:val="24"/>
          <w:lang w:val="es-ES"/>
        </w:rPr>
      </w:pPr>
      <w:r w:rsidRPr="0004346F">
        <w:rPr>
          <w:rFonts w:ascii="Cambria Math" w:hAnsi="Cambria Math" w:cs="Arial"/>
          <w:i/>
          <w:sz w:val="24"/>
          <w:szCs w:val="24"/>
          <w:lang w:val="es-ES"/>
        </w:rPr>
        <w:t>λ</w:t>
      </w:r>
      <w:r w:rsidRPr="0004346F">
        <w:rPr>
          <w:rFonts w:ascii="Cambria Math" w:hAnsi="Cambria Math" w:cs="Arial"/>
          <w:i/>
          <w:sz w:val="24"/>
          <w:szCs w:val="24"/>
          <w:vertAlign w:val="subscript"/>
          <w:lang w:val="es-ES"/>
        </w:rPr>
        <w:t>r</w:t>
      </w:r>
      <w:r w:rsidRPr="0004346F">
        <w:rPr>
          <w:rFonts w:ascii="Cambria Math" w:hAnsi="Cambria Math" w:cs="Arial"/>
          <w:i/>
          <w:sz w:val="24"/>
          <w:szCs w:val="24"/>
          <w:vertAlign w:val="superscript"/>
          <w:lang w:val="es-ES"/>
        </w:rPr>
        <w:t>δ</w:t>
      </w:r>
      <w:r w:rsidRPr="00A827D0">
        <w:rPr>
          <w:rFonts w:ascii="Arial" w:hAnsi="Arial" w:cs="Arial"/>
          <w:sz w:val="24"/>
          <w:szCs w:val="24"/>
          <w:lang w:val="es-ES"/>
        </w:rPr>
        <w:t xml:space="preserve"> = Factor de ponderación del tamaño relativo de la región </w:t>
      </w:r>
      <w:r w:rsidRPr="0004346F">
        <w:rPr>
          <w:rFonts w:ascii="Cambria Math" w:hAnsi="Cambria Math" w:cs="Arial"/>
          <w:i/>
          <w:sz w:val="24"/>
          <w:szCs w:val="24"/>
          <w:lang w:val="es-ES"/>
        </w:rPr>
        <w:t>(r)</w:t>
      </w:r>
      <w:r w:rsidRPr="00A827D0">
        <w:rPr>
          <w:rFonts w:ascii="Arial" w:hAnsi="Arial" w:cs="Arial"/>
          <w:sz w:val="24"/>
          <w:szCs w:val="24"/>
          <w:lang w:val="es-ES"/>
        </w:rPr>
        <w:t>.</w:t>
      </w:r>
    </w:p>
    <w:p w14:paraId="727F6CC1" w14:textId="77777777" w:rsidR="003B603A" w:rsidRDefault="003B603A" w:rsidP="006014DA">
      <w:pPr>
        <w:pStyle w:val="Textonotapie"/>
        <w:tabs>
          <w:tab w:val="left" w:pos="8010"/>
        </w:tabs>
        <w:spacing w:before="0" w:line="360" w:lineRule="auto"/>
        <w:ind w:right="11"/>
        <w:jc w:val="both"/>
        <w:rPr>
          <w:rFonts w:ascii="Arial" w:hAnsi="Arial" w:cs="Arial"/>
          <w:sz w:val="24"/>
          <w:szCs w:val="24"/>
          <w:lang w:val="pt-BR"/>
        </w:rPr>
      </w:pPr>
      <w:r w:rsidRPr="00A827D0">
        <w:rPr>
          <w:rFonts w:ascii="Arial" w:hAnsi="Arial" w:cs="Arial"/>
          <w:sz w:val="24"/>
          <w:szCs w:val="24"/>
          <w:lang w:val="es-ES"/>
        </w:rPr>
        <w:t>Por su parte</w:t>
      </w:r>
      <w:r w:rsidRPr="00A827D0">
        <w:rPr>
          <w:rFonts w:ascii="Arial" w:hAnsi="Arial" w:cs="Arial"/>
          <w:sz w:val="24"/>
          <w:szCs w:val="24"/>
          <w:lang w:val="pt-BR"/>
        </w:rPr>
        <w:t>:</w:t>
      </w:r>
    </w:p>
    <w:p w14:paraId="1D7C1C7B" w14:textId="77777777" w:rsidR="00871108" w:rsidRDefault="00871108" w:rsidP="00871108">
      <w:pPr>
        <w:pStyle w:val="Textonotapie"/>
        <w:tabs>
          <w:tab w:val="left" w:pos="8010"/>
        </w:tabs>
        <w:spacing w:before="0" w:line="360" w:lineRule="auto"/>
        <w:ind w:left="708" w:right="11"/>
        <w:jc w:val="both"/>
        <w:rPr>
          <w:rFonts w:ascii="Arial" w:hAnsi="Arial" w:cs="Arial"/>
          <w:sz w:val="24"/>
          <w:szCs w:val="24"/>
          <w:lang w:val="pt-BR"/>
        </w:rPr>
      </w:pPr>
    </w:p>
    <w:p w14:paraId="3D5D519B" w14:textId="77777777" w:rsidR="003B603A" w:rsidRDefault="00CC1A70" w:rsidP="00871108">
      <w:pPr>
        <w:pStyle w:val="Textonotapie"/>
        <w:tabs>
          <w:tab w:val="left" w:pos="8010"/>
        </w:tabs>
        <w:spacing w:before="0" w:line="360" w:lineRule="auto"/>
        <w:ind w:right="11" w:firstLine="0"/>
        <w:jc w:val="center"/>
        <w:rPr>
          <w:rFonts w:ascii="Arial" w:hAnsi="Arial" w:cs="Arial"/>
          <w:sz w:val="24"/>
          <w:szCs w:val="24"/>
          <w:lang w:val="pt-BR"/>
        </w:rPr>
      </w:pPr>
      <m:oMath>
        <m:sSub>
          <m:sSubPr>
            <m:ctrlPr>
              <w:rPr>
                <w:rFonts w:ascii="Cambria Math" w:hAnsi="Cambria Math" w:cs="Arial"/>
                <w:i/>
                <w:sz w:val="24"/>
                <w:szCs w:val="24"/>
                <w:lang w:val="pt-BR"/>
              </w:rPr>
            </m:ctrlPr>
          </m:sSubPr>
          <m:e>
            <m:r>
              <w:rPr>
                <w:rFonts w:ascii="Cambria Math" w:hAnsi="Cambria Math" w:cs="Arial"/>
                <w:sz w:val="24"/>
                <w:szCs w:val="24"/>
                <w:lang w:val="pt-BR"/>
              </w:rPr>
              <m:t>CILQ</m:t>
            </m:r>
          </m:e>
          <m:sub>
            <m:r>
              <w:rPr>
                <w:rFonts w:ascii="Cambria Math" w:hAnsi="Cambria Math" w:cs="Arial"/>
                <w:sz w:val="24"/>
                <w:szCs w:val="24"/>
                <w:lang w:val="pt-BR"/>
              </w:rPr>
              <m:t>i,j</m:t>
            </m:r>
          </m:sub>
        </m:sSub>
        <m:r>
          <w:rPr>
            <w:rFonts w:ascii="Cambria Math" w:hAnsi="Cambria Math" w:cs="Arial"/>
            <w:sz w:val="24"/>
            <w:szCs w:val="24"/>
            <w:lang w:val="pt-BR"/>
          </w:rPr>
          <m:t>=</m:t>
        </m:r>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i</m:t>
                </m:r>
              </m:sub>
            </m:sSub>
          </m:num>
          <m:den>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j</m:t>
                </m:r>
              </m:sub>
            </m:sSub>
          </m:den>
        </m:f>
        <m:r>
          <w:rPr>
            <w:rFonts w:ascii="Cambria Math" w:hAnsi="Cambria Math" w:cs="Arial"/>
            <w:sz w:val="24"/>
            <w:szCs w:val="24"/>
            <w:lang w:val="pt-BR"/>
          </w:rPr>
          <m:t xml:space="preserve">            i,j=1,2,…,n</m:t>
        </m:r>
      </m:oMath>
      <w:r w:rsidR="003B603A">
        <w:rPr>
          <w:rFonts w:ascii="Arial" w:hAnsi="Arial" w:cs="Arial"/>
          <w:sz w:val="24"/>
          <w:szCs w:val="24"/>
          <w:lang w:val="pt-BR"/>
        </w:rPr>
        <w:t xml:space="preserve">                  [6]</w:t>
      </w:r>
    </w:p>
    <w:p w14:paraId="4010869E" w14:textId="77777777" w:rsidR="00871108" w:rsidRPr="00A827D0" w:rsidRDefault="00871108" w:rsidP="00871108">
      <w:pPr>
        <w:pStyle w:val="Textonotapie"/>
        <w:tabs>
          <w:tab w:val="left" w:pos="8010"/>
        </w:tabs>
        <w:spacing w:before="0" w:line="360" w:lineRule="auto"/>
        <w:ind w:right="11" w:firstLine="0"/>
        <w:jc w:val="center"/>
        <w:rPr>
          <w:rFonts w:ascii="Arial" w:hAnsi="Arial" w:cs="Arial"/>
          <w:sz w:val="24"/>
          <w:szCs w:val="24"/>
          <w:lang w:val="pt-BR"/>
        </w:rPr>
      </w:pPr>
    </w:p>
    <w:p w14:paraId="55093709" w14:textId="77777777" w:rsidR="003B603A" w:rsidRDefault="00CC1A70" w:rsidP="00871108">
      <w:pPr>
        <w:pStyle w:val="Textonotapie"/>
        <w:tabs>
          <w:tab w:val="left" w:pos="8010"/>
        </w:tabs>
        <w:spacing w:before="0" w:line="360" w:lineRule="auto"/>
        <w:ind w:right="11" w:firstLine="0"/>
        <w:jc w:val="center"/>
        <w:rPr>
          <w:rFonts w:ascii="Arial" w:hAnsi="Arial" w:cs="Arial"/>
          <w:sz w:val="24"/>
          <w:szCs w:val="24"/>
          <w:lang w:val="pt-BR"/>
        </w:rPr>
      </w:pPr>
      <m:oMath>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i</m:t>
            </m:r>
          </m:sub>
        </m:sSub>
        <m:r>
          <w:rPr>
            <w:rFonts w:ascii="Cambria Math" w:hAnsi="Cambria Math" w:cs="Arial"/>
            <w:sz w:val="24"/>
            <w:szCs w:val="24"/>
            <w:lang w:val="pt-BR"/>
          </w:rPr>
          <m:t>=</m:t>
        </m:r>
        <m:f>
          <m:fPr>
            <m:ctrlPr>
              <w:rPr>
                <w:rFonts w:ascii="Cambria Math" w:hAnsi="Cambria Math" w:cs="Arial"/>
                <w:i/>
                <w:sz w:val="24"/>
                <w:szCs w:val="24"/>
                <w:lang w:val="pt-BR"/>
              </w:rPr>
            </m:ctrlPr>
          </m:fPr>
          <m:num>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i,r</m:t>
                        </m:r>
                      </m:sub>
                    </m:sSub>
                  </m:num>
                  <m:den>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r</m:t>
                        </m:r>
                      </m:sub>
                    </m:sSub>
                  </m:den>
                </m:f>
              </m:e>
            </m:d>
          </m:num>
          <m:den>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i</m:t>
                        </m:r>
                      </m:sub>
                    </m:sSub>
                  </m:num>
                  <m:den>
                    <m:r>
                      <w:rPr>
                        <w:rFonts w:ascii="Cambria Math" w:hAnsi="Cambria Math" w:cs="Arial"/>
                        <w:sz w:val="24"/>
                        <w:szCs w:val="24"/>
                        <w:lang w:val="pt-BR"/>
                      </w:rPr>
                      <m:t>GDP</m:t>
                    </m:r>
                  </m:den>
                </m:f>
              </m:e>
            </m:d>
          </m:den>
        </m:f>
        <m:r>
          <w:rPr>
            <w:rFonts w:ascii="Cambria Math" w:hAnsi="Cambria Math" w:cs="Arial"/>
            <w:sz w:val="24"/>
            <w:szCs w:val="24"/>
            <w:lang w:val="pt-BR"/>
          </w:rPr>
          <m:t xml:space="preserve">            i,r=1,2,…,n</m:t>
        </m:r>
      </m:oMath>
      <w:r w:rsidR="003B603A">
        <w:rPr>
          <w:rFonts w:ascii="Arial" w:hAnsi="Arial" w:cs="Arial"/>
          <w:sz w:val="24"/>
          <w:szCs w:val="24"/>
          <w:lang w:val="pt-BR"/>
        </w:rPr>
        <w:t xml:space="preserve">                  [7]</w:t>
      </w:r>
    </w:p>
    <w:p w14:paraId="5D9133BA" w14:textId="77777777" w:rsidR="00871108" w:rsidRDefault="00871108" w:rsidP="00871108">
      <w:pPr>
        <w:pStyle w:val="Textonotapie"/>
        <w:tabs>
          <w:tab w:val="left" w:pos="8010"/>
        </w:tabs>
        <w:spacing w:before="0" w:line="360" w:lineRule="auto"/>
        <w:ind w:right="11" w:firstLine="0"/>
        <w:jc w:val="center"/>
        <w:rPr>
          <w:rFonts w:ascii="Arial" w:hAnsi="Arial" w:cs="Arial"/>
          <w:sz w:val="24"/>
          <w:szCs w:val="24"/>
          <w:lang w:val="pt-BR"/>
        </w:rPr>
      </w:pPr>
    </w:p>
    <w:p w14:paraId="267A5025" w14:textId="77777777" w:rsidR="003B603A" w:rsidRDefault="00CC1A70" w:rsidP="00871108">
      <w:pPr>
        <w:pStyle w:val="Textonotapie"/>
        <w:tabs>
          <w:tab w:val="left" w:pos="8010"/>
        </w:tabs>
        <w:spacing w:before="0" w:line="360" w:lineRule="auto"/>
        <w:ind w:right="11" w:firstLine="0"/>
        <w:jc w:val="center"/>
        <w:rPr>
          <w:rFonts w:ascii="Arial" w:hAnsi="Arial" w:cs="Arial"/>
          <w:sz w:val="24"/>
          <w:szCs w:val="24"/>
          <w:lang w:val="pt-BR"/>
        </w:rPr>
      </w:pPr>
      <m:oMath>
        <m:sSubSup>
          <m:sSubSupPr>
            <m:ctrlPr>
              <w:rPr>
                <w:rFonts w:ascii="Cambria Math" w:hAnsi="Cambria Math" w:cs="Arial"/>
                <w:i/>
                <w:sz w:val="24"/>
                <w:szCs w:val="24"/>
                <w:lang w:val="es-ES"/>
              </w:rPr>
            </m:ctrlPr>
          </m:sSubSupPr>
          <m:e>
            <m:r>
              <w:rPr>
                <w:rFonts w:ascii="Cambria Math" w:hAnsi="Cambria Math" w:cs="Arial"/>
                <w:sz w:val="24"/>
                <w:szCs w:val="24"/>
                <w:lang w:val="es-ES"/>
              </w:rPr>
              <m:t>λ</m:t>
            </m:r>
          </m:e>
          <m:sub>
            <m:r>
              <w:rPr>
                <w:rFonts w:ascii="Cambria Math" w:hAnsi="Cambria Math" w:cs="Arial"/>
                <w:sz w:val="24"/>
                <w:szCs w:val="24"/>
                <w:lang w:val="es-ES"/>
              </w:rPr>
              <m:t>r</m:t>
            </m:r>
          </m:sub>
          <m:sup>
            <m:r>
              <w:rPr>
                <w:rFonts w:ascii="Cambria Math" w:hAnsi="Cambria Math" w:cs="Arial"/>
                <w:sz w:val="24"/>
                <w:szCs w:val="24"/>
                <w:lang w:val="es-ES"/>
              </w:rPr>
              <m:t>δ</m:t>
            </m:r>
          </m:sup>
        </m:sSubSup>
        <m:r>
          <w:rPr>
            <w:rFonts w:ascii="Cambria Math" w:hAnsi="Cambria Math" w:cs="Arial"/>
            <w:sz w:val="24"/>
            <w:szCs w:val="24"/>
            <w:lang w:val="pt-BR"/>
          </w:rPr>
          <m:t>=</m:t>
        </m:r>
        <m:sSub>
          <m:sSubPr>
            <m:ctrlPr>
              <w:rPr>
                <w:rFonts w:ascii="Cambria Math" w:hAnsi="Cambria Math" w:cs="Arial"/>
                <w:i/>
                <w:sz w:val="24"/>
                <w:szCs w:val="24"/>
                <w:lang w:val="pt-BR"/>
              </w:rPr>
            </m:ctrlPr>
          </m:sSubPr>
          <m:e>
            <m:r>
              <w:rPr>
                <w:rFonts w:ascii="Cambria Math" w:hAnsi="Cambria Math" w:cs="Arial"/>
                <w:sz w:val="24"/>
                <w:szCs w:val="24"/>
                <w:lang w:val="pt-BR"/>
              </w:rPr>
              <m:t>log</m:t>
            </m:r>
          </m:e>
          <m:sub>
            <m:r>
              <w:rPr>
                <w:rFonts w:ascii="Cambria Math" w:hAnsi="Cambria Math" w:cs="Arial"/>
                <w:sz w:val="24"/>
                <w:szCs w:val="24"/>
                <w:lang w:val="pt-BR"/>
              </w:rPr>
              <m:t>2</m:t>
            </m:r>
          </m:sub>
        </m:sSub>
        <m:r>
          <w:rPr>
            <w:rFonts w:ascii="Cambria Math" w:hAnsi="Cambria Math" w:cs="Arial"/>
            <w:sz w:val="24"/>
            <w:szCs w:val="24"/>
            <w:lang w:val="pt-BR"/>
          </w:rPr>
          <m:t>[1+</m:t>
        </m:r>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r</m:t>
                    </m:r>
                  </m:sub>
                </m:sSub>
              </m:num>
              <m:den>
                <m:r>
                  <w:rPr>
                    <w:rFonts w:ascii="Cambria Math" w:hAnsi="Cambria Math" w:cs="Arial"/>
                    <w:sz w:val="24"/>
                    <w:szCs w:val="24"/>
                    <w:lang w:val="pt-BR"/>
                  </w:rPr>
                  <m:t>GDP</m:t>
                </m:r>
              </m:den>
            </m:f>
          </m:e>
        </m:d>
        <m:r>
          <w:rPr>
            <w:rFonts w:ascii="Cambria Math" w:hAnsi="Cambria Math" w:cs="Arial"/>
            <w:sz w:val="24"/>
            <w:szCs w:val="24"/>
            <w:lang w:val="pt-BR"/>
          </w:rPr>
          <m:t xml:space="preserve"> ]        r=1,2,…,n</m:t>
        </m:r>
      </m:oMath>
      <w:r w:rsidR="003B603A">
        <w:rPr>
          <w:rFonts w:ascii="Arial" w:hAnsi="Arial" w:cs="Arial"/>
          <w:sz w:val="24"/>
          <w:szCs w:val="24"/>
          <w:lang w:val="pt-BR"/>
        </w:rPr>
        <w:t xml:space="preserve">       [8]</w:t>
      </w:r>
    </w:p>
    <w:p w14:paraId="3D6172A9" w14:textId="77777777" w:rsidR="003B603A" w:rsidRPr="00A827D0" w:rsidRDefault="003B603A" w:rsidP="00871108">
      <w:pPr>
        <w:pStyle w:val="Textonotapie"/>
        <w:tabs>
          <w:tab w:val="left" w:pos="8010"/>
        </w:tabs>
        <w:spacing w:before="0" w:line="360" w:lineRule="auto"/>
        <w:ind w:right="11"/>
        <w:jc w:val="both"/>
        <w:rPr>
          <w:rFonts w:ascii="Arial" w:hAnsi="Arial" w:cs="Arial"/>
          <w:sz w:val="24"/>
          <w:szCs w:val="24"/>
          <w:lang w:val="pt-BR"/>
        </w:rPr>
      </w:pPr>
      <w:r w:rsidRPr="00A827D0">
        <w:rPr>
          <w:rFonts w:ascii="Arial" w:hAnsi="Arial" w:cs="Arial"/>
          <w:sz w:val="24"/>
          <w:szCs w:val="24"/>
          <w:lang w:val="pt-BR"/>
        </w:rPr>
        <w:t>Donde:</w:t>
      </w:r>
    </w:p>
    <w:p w14:paraId="5E78815A" w14:textId="77777777" w:rsidR="003B603A" w:rsidRDefault="003B603A" w:rsidP="00871108">
      <w:pPr>
        <w:pStyle w:val="Textonotapie"/>
        <w:tabs>
          <w:tab w:val="left" w:pos="8010"/>
        </w:tabs>
        <w:spacing w:before="0" w:line="360" w:lineRule="auto"/>
        <w:ind w:right="11" w:firstLine="708"/>
        <w:jc w:val="both"/>
        <w:rPr>
          <w:rFonts w:ascii="Arial" w:hAnsi="Arial" w:cs="Arial"/>
          <w:sz w:val="24"/>
          <w:szCs w:val="24"/>
          <w:lang w:val="es-ES"/>
        </w:rPr>
      </w:pPr>
      <w:r w:rsidRPr="00D80CF7">
        <w:rPr>
          <w:rFonts w:ascii="Cambria Math" w:hAnsi="Cambria Math" w:cs="Arial"/>
          <w:i/>
          <w:sz w:val="24"/>
          <w:szCs w:val="24"/>
          <w:lang w:val="es-ES"/>
        </w:rPr>
        <w:t>LQ</w:t>
      </w:r>
      <w:r w:rsidRPr="00D80CF7">
        <w:rPr>
          <w:rFonts w:ascii="Cambria Math" w:hAnsi="Cambria Math" w:cs="Arial"/>
          <w:i/>
          <w:sz w:val="24"/>
          <w:szCs w:val="24"/>
          <w:vertAlign w:val="subscript"/>
          <w:lang w:val="es-ES"/>
        </w:rPr>
        <w:t xml:space="preserve">i </w:t>
      </w:r>
      <w:r w:rsidRPr="00D80CF7">
        <w:rPr>
          <w:rFonts w:ascii="Cambria Math" w:hAnsi="Cambria Math" w:cs="Arial"/>
          <w:i/>
          <w:sz w:val="24"/>
          <w:szCs w:val="24"/>
          <w:lang w:val="es-ES"/>
        </w:rPr>
        <w:t>;</w:t>
      </w:r>
      <w:r w:rsidRPr="00D80CF7">
        <w:rPr>
          <w:rFonts w:ascii="Cambria Math" w:hAnsi="Cambria Math" w:cs="Arial"/>
          <w:i/>
          <w:sz w:val="24"/>
          <w:szCs w:val="24"/>
          <w:vertAlign w:val="subscript"/>
          <w:lang w:val="es-ES"/>
        </w:rPr>
        <w:t xml:space="preserve"> </w:t>
      </w:r>
      <w:r w:rsidRPr="00D80CF7">
        <w:rPr>
          <w:rFonts w:ascii="Cambria Math" w:hAnsi="Cambria Math" w:cs="Arial"/>
          <w:i/>
          <w:sz w:val="24"/>
          <w:szCs w:val="24"/>
          <w:lang w:val="es-ES"/>
        </w:rPr>
        <w:t>LQ</w:t>
      </w:r>
      <w:r w:rsidRPr="00D80CF7">
        <w:rPr>
          <w:rFonts w:ascii="Cambria Math" w:hAnsi="Cambria Math" w:cs="Arial"/>
          <w:i/>
          <w:sz w:val="24"/>
          <w:szCs w:val="24"/>
          <w:vertAlign w:val="subscript"/>
          <w:lang w:val="es-ES"/>
        </w:rPr>
        <w:t>j</w:t>
      </w:r>
      <w:r w:rsidRPr="00A827D0">
        <w:rPr>
          <w:rFonts w:ascii="Arial" w:hAnsi="Arial" w:cs="Arial"/>
          <w:sz w:val="24"/>
          <w:szCs w:val="24"/>
          <w:vertAlign w:val="subscript"/>
          <w:lang w:val="es-ES"/>
        </w:rPr>
        <w:t xml:space="preserve"> </w:t>
      </w:r>
      <w:r w:rsidRPr="00A827D0">
        <w:rPr>
          <w:rFonts w:ascii="Arial" w:hAnsi="Arial" w:cs="Arial"/>
          <w:sz w:val="24"/>
          <w:szCs w:val="24"/>
          <w:lang w:val="es-ES"/>
        </w:rPr>
        <w:t xml:space="preserve">= Coeficientes de localización simples; </w:t>
      </w:r>
    </w:p>
    <w:p w14:paraId="5007503B" w14:textId="77777777" w:rsidR="003B603A" w:rsidRPr="00A827D0" w:rsidRDefault="003B603A" w:rsidP="00871108">
      <w:pPr>
        <w:pStyle w:val="Textonotapie"/>
        <w:tabs>
          <w:tab w:val="left" w:pos="8010"/>
        </w:tabs>
        <w:spacing w:before="0" w:line="360" w:lineRule="auto"/>
        <w:ind w:right="11" w:firstLine="708"/>
        <w:jc w:val="both"/>
        <w:rPr>
          <w:rFonts w:ascii="Arial" w:hAnsi="Arial" w:cs="Arial"/>
          <w:sz w:val="24"/>
          <w:szCs w:val="24"/>
          <w:lang w:val="es-ES"/>
        </w:rPr>
      </w:pPr>
      <w:r w:rsidRPr="00D80CF7">
        <w:rPr>
          <w:rFonts w:ascii="Cambria Math" w:hAnsi="Cambria Math" w:cs="Arial"/>
          <w:i/>
          <w:sz w:val="24"/>
          <w:szCs w:val="24"/>
          <w:lang w:val="es-ES"/>
        </w:rPr>
        <w:t>GDP</w:t>
      </w:r>
      <w:r w:rsidRPr="00A827D0">
        <w:rPr>
          <w:rFonts w:ascii="Arial" w:hAnsi="Arial" w:cs="Arial"/>
          <w:i/>
          <w:sz w:val="24"/>
          <w:szCs w:val="24"/>
          <w:lang w:val="es-ES"/>
        </w:rPr>
        <w:t xml:space="preserve"> </w:t>
      </w:r>
      <w:r w:rsidRPr="00A827D0">
        <w:rPr>
          <w:rFonts w:ascii="Arial" w:hAnsi="Arial" w:cs="Arial"/>
          <w:sz w:val="24"/>
          <w:szCs w:val="24"/>
          <w:lang w:val="es-ES"/>
        </w:rPr>
        <w:t>= Producto interno bruto.</w:t>
      </w:r>
    </w:p>
    <w:p w14:paraId="439DCEE9" w14:textId="77777777" w:rsidR="003B603A" w:rsidRDefault="003B603A" w:rsidP="00871108">
      <w:pPr>
        <w:pStyle w:val="Textonotapie"/>
        <w:tabs>
          <w:tab w:val="left" w:pos="8010"/>
        </w:tabs>
        <w:spacing w:before="0" w:line="360" w:lineRule="auto"/>
        <w:ind w:right="11"/>
        <w:jc w:val="both"/>
        <w:rPr>
          <w:rFonts w:ascii="Arial" w:hAnsi="Arial" w:cs="Arial"/>
          <w:sz w:val="24"/>
          <w:szCs w:val="24"/>
          <w:lang w:val="es-ES"/>
        </w:rPr>
      </w:pPr>
      <w:r w:rsidRPr="00A827D0">
        <w:rPr>
          <w:rFonts w:ascii="Arial" w:hAnsi="Arial" w:cs="Arial"/>
          <w:sz w:val="24"/>
          <w:szCs w:val="24"/>
          <w:lang w:val="es-ES"/>
        </w:rPr>
        <w:t>Una vez obtenido el valor de</w:t>
      </w:r>
      <w:r>
        <w:rPr>
          <w:rFonts w:ascii="Arial" w:hAnsi="Arial" w:cs="Arial"/>
          <w:sz w:val="24"/>
          <w:szCs w:val="24"/>
          <w:lang w:val="es-ES"/>
        </w:rPr>
        <w:t xml:space="preserve"> los</w:t>
      </w:r>
      <w:r w:rsidRPr="00A827D0">
        <w:rPr>
          <w:rFonts w:ascii="Arial" w:hAnsi="Arial" w:cs="Arial"/>
          <w:sz w:val="24"/>
          <w:szCs w:val="24"/>
          <w:lang w:val="es-ES"/>
        </w:rPr>
        <w:t xml:space="preserve"> </w:t>
      </w:r>
      <w:r w:rsidRPr="0004346F">
        <w:rPr>
          <w:rFonts w:ascii="Cambria Math" w:hAnsi="Cambria Math" w:cs="Arial"/>
          <w:i/>
          <w:sz w:val="24"/>
          <w:szCs w:val="24"/>
          <w:lang w:val="es-ES"/>
        </w:rPr>
        <w:t>t</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w:t>
      </w:r>
      <w:r>
        <w:rPr>
          <w:rFonts w:ascii="Arial" w:hAnsi="Arial" w:cs="Arial"/>
          <w:sz w:val="24"/>
          <w:szCs w:val="24"/>
          <w:lang w:val="es-ES"/>
        </w:rPr>
        <w:t xml:space="preserve">al multiplicarlos por el correspondiente coeficiente nacional </w:t>
      </w:r>
      <w:r w:rsidRPr="0004346F">
        <w:rPr>
          <w:rFonts w:asciiTheme="minorHAnsi" w:hAnsiTheme="minorHAnsi" w:cs="Arial"/>
          <w:i/>
          <w:sz w:val="24"/>
          <w:szCs w:val="24"/>
          <w:lang w:val="es-ES"/>
        </w:rPr>
        <w:t>(a</w:t>
      </w:r>
      <w:r w:rsidRPr="0004346F">
        <w:rPr>
          <w:rFonts w:ascii="s" w:hAnsi="s" w:cs="Arial"/>
          <w:i/>
          <w:sz w:val="24"/>
          <w:szCs w:val="24"/>
          <w:lang w:val="es-ES"/>
        </w:rPr>
        <w:t>ij</w:t>
      </w:r>
      <w:r w:rsidRPr="0004346F">
        <w:rPr>
          <w:rFonts w:asciiTheme="minorHAnsi" w:hAnsiTheme="minorHAnsi" w:cs="Arial"/>
          <w:i/>
          <w:sz w:val="24"/>
          <w:szCs w:val="24"/>
          <w:lang w:val="es-ES"/>
        </w:rPr>
        <w:t>)</w:t>
      </w:r>
      <w:r>
        <w:rPr>
          <w:rFonts w:ascii="Arial" w:hAnsi="Arial" w:cs="Arial"/>
          <w:sz w:val="24"/>
          <w:szCs w:val="24"/>
          <w:lang w:val="es-ES"/>
        </w:rPr>
        <w:t xml:space="preserve">, </w:t>
      </w:r>
      <w:r w:rsidRPr="00A827D0">
        <w:rPr>
          <w:rFonts w:ascii="Arial" w:hAnsi="Arial" w:cs="Arial"/>
          <w:sz w:val="24"/>
          <w:szCs w:val="24"/>
          <w:lang w:val="es-ES"/>
        </w:rPr>
        <w:t xml:space="preserve">se </w:t>
      </w:r>
      <w:r>
        <w:rPr>
          <w:rFonts w:ascii="Arial" w:hAnsi="Arial" w:cs="Arial"/>
          <w:sz w:val="24"/>
          <w:szCs w:val="24"/>
          <w:lang w:val="es-ES"/>
        </w:rPr>
        <w:t xml:space="preserve">estiman </w:t>
      </w:r>
      <w:r w:rsidRPr="00A827D0">
        <w:rPr>
          <w:rFonts w:ascii="Arial" w:hAnsi="Arial" w:cs="Arial"/>
          <w:sz w:val="24"/>
          <w:szCs w:val="24"/>
          <w:lang w:val="es-ES"/>
        </w:rPr>
        <w:t xml:space="preserve">los coeficientes regionales de comercio intersectorial </w:t>
      </w:r>
      <w:r w:rsidRPr="0004346F">
        <w:rPr>
          <w:rFonts w:ascii="Cambria Math" w:hAnsi="Cambria Math" w:cs="Arial"/>
          <w:i/>
          <w:sz w:val="24"/>
          <w:szCs w:val="24"/>
          <w:lang w:val="es-ES"/>
        </w:rPr>
        <w:t>(r</w:t>
      </w:r>
      <w:r w:rsidRPr="0004346F">
        <w:rPr>
          <w:rFonts w:ascii="Cambria Math" w:hAnsi="Cambria Math" w:cs="Arial"/>
          <w:i/>
          <w:sz w:val="24"/>
          <w:szCs w:val="24"/>
          <w:vertAlign w:val="subscript"/>
          <w:lang w:val="es-ES"/>
        </w:rPr>
        <w:t>ij</w:t>
      </w:r>
      <w:r w:rsidRPr="0004346F">
        <w:rPr>
          <w:rFonts w:ascii="Cambria Math" w:hAnsi="Cambria Math" w:cs="Arial"/>
          <w:i/>
          <w:sz w:val="24"/>
          <w:szCs w:val="24"/>
          <w:lang w:val="es-ES"/>
        </w:rPr>
        <w:t>)</w:t>
      </w:r>
      <w:r w:rsidRPr="00A827D0">
        <w:rPr>
          <w:rFonts w:ascii="Arial" w:hAnsi="Arial" w:cs="Arial"/>
          <w:sz w:val="24"/>
          <w:szCs w:val="24"/>
          <w:lang w:val="es-ES"/>
        </w:rPr>
        <w:t>.</w:t>
      </w:r>
      <w:r>
        <w:rPr>
          <w:rStyle w:val="Refdenotaalpie"/>
          <w:rFonts w:ascii="Arial" w:hAnsi="Arial" w:cs="Arial"/>
          <w:sz w:val="24"/>
          <w:szCs w:val="24"/>
          <w:lang w:val="es-ES"/>
        </w:rPr>
        <w:footnoteReference w:id="4"/>
      </w:r>
    </w:p>
    <w:p w14:paraId="18179491" w14:textId="77777777" w:rsidR="003B603A" w:rsidRDefault="00380E26" w:rsidP="002262B1">
      <w:pPr>
        <w:pStyle w:val="SUBTITULO"/>
      </w:pPr>
      <w:bookmarkStart w:id="21" w:name="_Toc319009157"/>
      <w:bookmarkStart w:id="22" w:name="_Toc374525168"/>
      <w:r w:rsidRPr="00217653">
        <w:t>Modelo</w:t>
      </w:r>
      <w:r>
        <w:t xml:space="preserve"> estatal de insumo-producto.</w:t>
      </w:r>
      <w:bookmarkEnd w:id="21"/>
      <w:bookmarkEnd w:id="22"/>
    </w:p>
    <w:p w14:paraId="5BAB42EF" w14:textId="77777777" w:rsidR="002B09FD" w:rsidRDefault="002B09FD" w:rsidP="001F24DF">
      <w:pPr>
        <w:pStyle w:val="subsubtitulo"/>
      </w:pPr>
      <w:bookmarkStart w:id="23" w:name="_Toc319009158"/>
      <w:bookmarkStart w:id="24" w:name="_Toc374525169"/>
      <w:r w:rsidRPr="002B09FD">
        <w:t>Modelo de producción.</w:t>
      </w:r>
      <w:bookmarkEnd w:id="23"/>
      <w:bookmarkEnd w:id="24"/>
    </w:p>
    <w:p w14:paraId="5433B6DF" w14:textId="77777777" w:rsidR="00A54ADB" w:rsidRP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 xml:space="preserve">Antes de proceder a la presentación del modelo, conviene describir los supuestos sobre la base de los cuales se formula, </w:t>
      </w:r>
      <w:r>
        <w:rPr>
          <w:rFonts w:ascii="Arial" w:hAnsi="Arial" w:cs="Arial"/>
          <w:sz w:val="24"/>
          <w:szCs w:val="24"/>
          <w:lang w:val="es-ES"/>
        </w:rPr>
        <w:t>los cuales</w:t>
      </w:r>
      <w:r w:rsidRPr="00A54ADB">
        <w:rPr>
          <w:rFonts w:ascii="Arial" w:hAnsi="Arial" w:cs="Arial"/>
          <w:sz w:val="24"/>
          <w:szCs w:val="24"/>
          <w:lang w:val="es-ES"/>
        </w:rPr>
        <w:t xml:space="preserve"> determinan sus límites de aplicación y sus alcances. En primer término, en los modelos base de insumo-producto se contemplan funciones de producción del tipo Leontief, es decir lineales, razón por la cual las variaciones en las cantidades de factores de producción empleados, generan cambios proporcionales en el valor de la producción. Es decir, se considera que los rendimientos son constantes a escala.</w:t>
      </w:r>
    </w:p>
    <w:p w14:paraId="5EFB6000" w14:textId="77777777" w:rsidR="00A54ADB" w:rsidRP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 xml:space="preserve">Asimismo, cada sector produce bienes únicos y homogéneos (lo cual significa que existe una sola manera de producirlos). De igual forma, se asume que los precios relativos de los insumos se mantienen invariables, por lo que la única razón para sustituirlos es el cambio tecnológico, solo que, como los coeficientes </w:t>
      </w:r>
      <w:r w:rsidRPr="00A54ADB">
        <w:rPr>
          <w:rFonts w:ascii="Arial" w:hAnsi="Arial" w:cs="Arial"/>
          <w:sz w:val="24"/>
          <w:szCs w:val="24"/>
          <w:lang w:val="es-ES"/>
        </w:rPr>
        <w:lastRenderedPageBreak/>
        <w:t>técnicos de producción también se mantienen inalterados, esto restringen ampliamente las posibilidades de cambio tecnológico.</w:t>
      </w:r>
      <w:r>
        <w:rPr>
          <w:rFonts w:ascii="Arial" w:hAnsi="Arial" w:cs="Arial"/>
          <w:sz w:val="24"/>
          <w:szCs w:val="24"/>
          <w:lang w:val="es-ES"/>
        </w:rPr>
        <w:t xml:space="preserve"> </w:t>
      </w:r>
    </w:p>
    <w:p w14:paraId="6C9EDBC7" w14:textId="77777777" w:rsid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Adicionalmente, en la estimación indirecta de matrices regionales por métodos como el aquí seleccionado, se supone que las economías local y nacional tienen los mismos coeficientes técnicos de producción</w:t>
      </w:r>
      <w:r>
        <w:rPr>
          <w:rFonts w:ascii="Arial" w:hAnsi="Arial" w:cs="Arial"/>
          <w:sz w:val="24"/>
          <w:szCs w:val="24"/>
          <w:lang w:val="es-ES"/>
        </w:rPr>
        <w:t xml:space="preserve">. </w:t>
      </w:r>
    </w:p>
    <w:p w14:paraId="25626432" w14:textId="77777777" w:rsidR="00B301BA" w:rsidRDefault="00A54ADB" w:rsidP="00A54ADB">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Cuando la regionalización de la matriz nacional se realiza con estadísticas de empleo, existe un supuesto adicional:</w:t>
      </w:r>
      <w:r w:rsidRPr="00A54ADB">
        <w:rPr>
          <w:rFonts w:ascii="Arial" w:hAnsi="Arial" w:cs="Arial"/>
          <w:sz w:val="24"/>
          <w:szCs w:val="24"/>
          <w:lang w:val="es-ES"/>
        </w:rPr>
        <w:t xml:space="preserve"> </w:t>
      </w:r>
      <w:r>
        <w:rPr>
          <w:rFonts w:ascii="Arial" w:hAnsi="Arial" w:cs="Arial"/>
          <w:sz w:val="24"/>
          <w:szCs w:val="24"/>
          <w:lang w:val="es-ES"/>
        </w:rPr>
        <w:t>L</w:t>
      </w:r>
      <w:r w:rsidRPr="00A54ADB">
        <w:rPr>
          <w:rFonts w:ascii="Arial" w:hAnsi="Arial" w:cs="Arial"/>
          <w:sz w:val="24"/>
          <w:szCs w:val="24"/>
          <w:lang w:val="es-ES"/>
        </w:rPr>
        <w:t>a misma productividad del trabajo</w:t>
      </w:r>
      <w:r>
        <w:rPr>
          <w:rFonts w:ascii="Arial" w:hAnsi="Arial" w:cs="Arial"/>
          <w:sz w:val="24"/>
          <w:szCs w:val="24"/>
          <w:lang w:val="es-ES"/>
        </w:rPr>
        <w:t xml:space="preserve"> </w:t>
      </w:r>
      <w:r w:rsidR="000D5BDF">
        <w:rPr>
          <w:rFonts w:ascii="Arial" w:hAnsi="Arial" w:cs="Arial"/>
          <w:sz w:val="24"/>
          <w:szCs w:val="24"/>
          <w:lang w:val="es-ES"/>
        </w:rPr>
        <w:t xml:space="preserve">en la región que en el país. Aquí se </w:t>
      </w:r>
      <w:r>
        <w:rPr>
          <w:rFonts w:ascii="Arial" w:hAnsi="Arial" w:cs="Arial"/>
          <w:sz w:val="24"/>
          <w:szCs w:val="24"/>
          <w:lang w:val="es-ES"/>
        </w:rPr>
        <w:t>emplean datos del producto interno bruto, razón por la cual no aplica este supuesto.</w:t>
      </w:r>
      <w:r w:rsidR="00B301BA">
        <w:rPr>
          <w:rFonts w:ascii="Arial" w:hAnsi="Arial" w:cs="Arial"/>
          <w:sz w:val="24"/>
          <w:szCs w:val="24"/>
          <w:lang w:val="es-ES"/>
        </w:rPr>
        <w:t xml:space="preserve"> </w:t>
      </w:r>
    </w:p>
    <w:p w14:paraId="4AAA923A" w14:textId="122E8E05" w:rsidR="00A54ADB" w:rsidRPr="00B301BA" w:rsidRDefault="00B301BA" w:rsidP="00A54ADB">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De igual forma, cuando se estima el consumo con la información de la Encuesta de Ingreso Gasto de los Hogares (ENIGH) del INEGI, pueden considerarse distintos niveles de consumo </w:t>
      </w:r>
      <w:r w:rsidRPr="00B301BA">
        <w:rPr>
          <w:rFonts w:ascii="Arial" w:hAnsi="Arial" w:cs="Arial"/>
          <w:i/>
          <w:sz w:val="24"/>
          <w:szCs w:val="24"/>
          <w:lang w:val="es-ES"/>
        </w:rPr>
        <w:t>per</w:t>
      </w:r>
      <w:r>
        <w:rPr>
          <w:rFonts w:ascii="Arial" w:hAnsi="Arial" w:cs="Arial"/>
          <w:i/>
          <w:sz w:val="24"/>
          <w:szCs w:val="24"/>
          <w:lang w:val="es-ES"/>
        </w:rPr>
        <w:t xml:space="preserve"> </w:t>
      </w:r>
      <w:r w:rsidR="0057444D" w:rsidRPr="00B301BA">
        <w:rPr>
          <w:rFonts w:ascii="Arial" w:hAnsi="Arial" w:cs="Arial"/>
          <w:i/>
          <w:sz w:val="24"/>
          <w:szCs w:val="24"/>
          <w:lang w:val="es-ES"/>
        </w:rPr>
        <w:t>cápita</w:t>
      </w:r>
      <w:r>
        <w:rPr>
          <w:rFonts w:ascii="Arial" w:hAnsi="Arial" w:cs="Arial"/>
          <w:sz w:val="24"/>
          <w:szCs w:val="24"/>
          <w:lang w:val="es-ES"/>
        </w:rPr>
        <w:t>. Si no es el caso, los patrones de consumo coinciden.</w:t>
      </w:r>
    </w:p>
    <w:p w14:paraId="0CB8A087" w14:textId="77777777" w:rsidR="003B603A" w:rsidRDefault="003B603A" w:rsidP="003B603A">
      <w:pPr>
        <w:pStyle w:val="Textonotapie"/>
        <w:tabs>
          <w:tab w:val="left" w:pos="8010"/>
        </w:tabs>
        <w:spacing w:line="360" w:lineRule="auto"/>
        <w:ind w:right="9"/>
        <w:jc w:val="both"/>
        <w:rPr>
          <w:rFonts w:ascii="Arial" w:hAnsi="Arial" w:cs="Arial"/>
          <w:sz w:val="24"/>
          <w:szCs w:val="24"/>
          <w:lang w:val="es-ES"/>
        </w:rPr>
      </w:pPr>
      <w:r w:rsidRPr="006823F6">
        <w:rPr>
          <w:rFonts w:ascii="Arial" w:hAnsi="Arial" w:cs="Arial"/>
          <w:sz w:val="24"/>
          <w:szCs w:val="24"/>
          <w:lang w:val="es-ES"/>
        </w:rPr>
        <w:t>E</w:t>
      </w:r>
      <w:r>
        <w:rPr>
          <w:rFonts w:ascii="Arial" w:hAnsi="Arial" w:cs="Arial"/>
          <w:sz w:val="24"/>
          <w:szCs w:val="24"/>
          <w:lang w:val="es-ES"/>
        </w:rPr>
        <w:t xml:space="preserve">l modelo </w:t>
      </w:r>
      <w:r w:rsidR="00871108">
        <w:rPr>
          <w:rFonts w:ascii="Arial" w:hAnsi="Arial" w:cs="Arial"/>
          <w:sz w:val="24"/>
          <w:szCs w:val="24"/>
          <w:lang w:val="es-ES"/>
        </w:rPr>
        <w:t>estatal</w:t>
      </w:r>
      <w:r>
        <w:rPr>
          <w:rFonts w:ascii="Arial" w:hAnsi="Arial" w:cs="Arial"/>
          <w:sz w:val="24"/>
          <w:szCs w:val="24"/>
          <w:lang w:val="es-ES"/>
        </w:rPr>
        <w:t xml:space="preserve"> de insumo-producto</w:t>
      </w:r>
      <w:r w:rsidRPr="006823F6">
        <w:rPr>
          <w:rFonts w:ascii="Arial" w:hAnsi="Arial" w:cs="Arial"/>
          <w:sz w:val="24"/>
          <w:szCs w:val="24"/>
          <w:lang w:val="es-ES"/>
        </w:rPr>
        <w:t xml:space="preserve"> </w:t>
      </w:r>
      <w:r>
        <w:rPr>
          <w:rFonts w:ascii="Arial" w:hAnsi="Arial" w:cs="Arial"/>
          <w:sz w:val="24"/>
          <w:szCs w:val="24"/>
          <w:lang w:val="es-ES"/>
        </w:rPr>
        <w:t>se formula y resuelve de manera análoga al modelo bá</w:t>
      </w:r>
      <w:r w:rsidR="00871108">
        <w:rPr>
          <w:rFonts w:ascii="Arial" w:hAnsi="Arial" w:cs="Arial"/>
          <w:sz w:val="24"/>
          <w:szCs w:val="24"/>
          <w:lang w:val="es-ES"/>
        </w:rPr>
        <w:t>sico presentado en el apartado 2</w:t>
      </w:r>
      <w:r>
        <w:rPr>
          <w:rFonts w:ascii="Arial" w:hAnsi="Arial" w:cs="Arial"/>
          <w:sz w:val="24"/>
          <w:szCs w:val="24"/>
          <w:lang w:val="es-ES"/>
        </w:rPr>
        <w:t>.1. La solución se expresa en los siguientes términos:</w:t>
      </w:r>
    </w:p>
    <w:p w14:paraId="21F30C46" w14:textId="77777777" w:rsidR="00871108" w:rsidRDefault="00871108" w:rsidP="003B603A">
      <w:pPr>
        <w:pStyle w:val="Textonotapie"/>
        <w:tabs>
          <w:tab w:val="left" w:pos="8010"/>
        </w:tabs>
        <w:spacing w:line="360" w:lineRule="auto"/>
        <w:ind w:right="9"/>
        <w:jc w:val="both"/>
        <w:rPr>
          <w:rFonts w:ascii="Arial" w:hAnsi="Arial" w:cs="Arial"/>
          <w:sz w:val="24"/>
          <w:szCs w:val="24"/>
          <w:lang w:val="es-ES"/>
        </w:rPr>
      </w:pPr>
    </w:p>
    <w:p w14:paraId="042A99DF" w14:textId="77777777" w:rsidR="003B603A" w:rsidRPr="000D7127" w:rsidRDefault="00CC1A70" w:rsidP="003B603A">
      <w:pPr>
        <w:tabs>
          <w:tab w:val="left" w:pos="8010"/>
        </w:tabs>
        <w:spacing w:after="0" w:line="360" w:lineRule="auto"/>
        <w:ind w:right="14"/>
        <w:jc w:val="center"/>
        <w:rPr>
          <w:rFonts w:ascii="Arial" w:hAnsi="Arial" w:cs="Arial"/>
          <w:sz w:val="24"/>
          <w:lang w:val="es-ES_tradnl"/>
        </w:rPr>
      </w:pPr>
      <m:oMath>
        <m:sSup>
          <m:sSupPr>
            <m:ctrlPr>
              <w:rPr>
                <w:rFonts w:ascii="Cambria Math" w:hAnsi="Cambria Math" w:cs="Arial"/>
                <w:i/>
                <w:sz w:val="24"/>
              </w:rPr>
            </m:ctrlPr>
          </m:sSupPr>
          <m:e>
            <m:r>
              <w:rPr>
                <w:rFonts w:ascii="Cambria Math" w:hAnsi="Cambria Math" w:cs="Arial"/>
                <w:sz w:val="24"/>
              </w:rPr>
              <m:t>X</m:t>
            </m:r>
          </m:e>
          <m:sup>
            <m:r>
              <w:rPr>
                <w:rFonts w:ascii="Cambria Math" w:hAnsi="Cambria Math" w:cs="Arial"/>
                <w:sz w:val="24"/>
              </w:rPr>
              <m:t>r</m:t>
            </m:r>
          </m:sup>
        </m:sSup>
        <m:r>
          <w:rPr>
            <w:rFonts w:ascii="Cambria Math" w:hAnsi="Cambria Math" w:cs="Arial"/>
            <w:sz w:val="24"/>
          </w:rPr>
          <m:t>=</m:t>
        </m:r>
        <m:sSup>
          <m:sSupPr>
            <m:ctrlPr>
              <w:rPr>
                <w:rFonts w:ascii="Cambria Math" w:hAnsi="Cambria Math" w:cs="Arial"/>
                <w:i/>
                <w:sz w:val="24"/>
              </w:rPr>
            </m:ctrlPr>
          </m:sSupPr>
          <m:e>
            <m:r>
              <w:rPr>
                <w:rFonts w:ascii="Cambria Math" w:hAnsi="Cambria Math" w:cs="Arial"/>
                <w:sz w:val="24"/>
              </w:rPr>
              <m:t>(I-</m:t>
            </m:r>
            <m:sSup>
              <m:sSupPr>
                <m:ctrlPr>
                  <w:rPr>
                    <w:rFonts w:ascii="Cambria Math" w:hAnsi="Cambria Math" w:cs="Arial"/>
                    <w:i/>
                    <w:sz w:val="24"/>
                  </w:rPr>
                </m:ctrlPr>
              </m:sSupPr>
              <m:e>
                <m:r>
                  <w:rPr>
                    <w:rFonts w:ascii="Cambria Math" w:hAnsi="Cambria Math" w:cs="Arial"/>
                    <w:sz w:val="24"/>
                  </w:rPr>
                  <m:t>A</m:t>
                </m:r>
              </m:e>
              <m:sup>
                <m:r>
                  <w:rPr>
                    <w:rFonts w:ascii="Cambria Math" w:hAnsi="Cambria Math" w:cs="Arial"/>
                    <w:sz w:val="24"/>
                  </w:rPr>
                  <m:t>rr</m:t>
                </m:r>
              </m:sup>
            </m:sSup>
            <m:r>
              <w:rPr>
                <w:rFonts w:ascii="Cambria Math" w:hAnsi="Cambria Math" w:cs="Arial"/>
                <w:sz w:val="24"/>
              </w:rPr>
              <m:t>)</m:t>
            </m:r>
          </m:e>
          <m:sup>
            <m:r>
              <w:rPr>
                <w:rFonts w:ascii="Cambria Math" w:hAnsi="Cambria Math" w:cs="Arial"/>
                <w:sz w:val="24"/>
              </w:rPr>
              <m:t>-1</m:t>
            </m:r>
          </m:sup>
        </m:sSup>
        <m:sSup>
          <m:sSupPr>
            <m:ctrlPr>
              <w:rPr>
                <w:rFonts w:ascii="Cambria Math" w:hAnsi="Cambria Math" w:cs="Arial"/>
                <w:i/>
                <w:sz w:val="24"/>
              </w:rPr>
            </m:ctrlPr>
          </m:sSupPr>
          <m:e>
            <m:r>
              <w:rPr>
                <w:rFonts w:ascii="Cambria Math" w:hAnsi="Cambria Math" w:cs="Arial"/>
                <w:sz w:val="24"/>
              </w:rPr>
              <m:t>Y</m:t>
            </m:r>
          </m:e>
          <m:sup>
            <m:r>
              <w:rPr>
                <w:rFonts w:ascii="Cambria Math" w:hAnsi="Cambria Math" w:cs="Arial"/>
                <w:sz w:val="24"/>
              </w:rPr>
              <m:t>r</m:t>
            </m:r>
          </m:sup>
        </m:sSup>
      </m:oMath>
      <w:r w:rsidR="003B603A" w:rsidRPr="000D7127">
        <w:rPr>
          <w:rFonts w:ascii="Arial" w:hAnsi="Arial" w:cs="Arial"/>
          <w:sz w:val="24"/>
        </w:rPr>
        <w:t xml:space="preserve">                  </w:t>
      </w:r>
      <w:r w:rsidR="003B603A" w:rsidRPr="000D7127">
        <w:rPr>
          <w:rFonts w:ascii="Arial" w:hAnsi="Arial" w:cs="Arial"/>
          <w:sz w:val="24"/>
          <w:lang w:val="es-ES_tradnl"/>
        </w:rPr>
        <w:t>[9]</w:t>
      </w:r>
    </w:p>
    <w:p w14:paraId="715DBB94" w14:textId="77777777" w:rsidR="00871108" w:rsidRDefault="00871108" w:rsidP="003B603A">
      <w:pPr>
        <w:tabs>
          <w:tab w:val="left" w:pos="8010"/>
        </w:tabs>
        <w:spacing w:after="0" w:line="360" w:lineRule="auto"/>
        <w:ind w:right="14"/>
        <w:jc w:val="center"/>
        <w:rPr>
          <w:rFonts w:ascii="Arial" w:hAnsi="Arial" w:cs="Arial"/>
        </w:rPr>
      </w:pPr>
    </w:p>
    <w:p w14:paraId="33F2061E" w14:textId="77777777" w:rsidR="003B603A" w:rsidRPr="000D7127" w:rsidRDefault="003B603A" w:rsidP="00871108">
      <w:pPr>
        <w:tabs>
          <w:tab w:val="left" w:pos="8010"/>
        </w:tabs>
        <w:spacing w:after="0" w:line="360" w:lineRule="auto"/>
        <w:ind w:left="708" w:right="14"/>
        <w:jc w:val="both"/>
        <w:rPr>
          <w:rFonts w:ascii="Arial" w:hAnsi="Arial" w:cs="Arial"/>
          <w:sz w:val="24"/>
          <w:lang w:val="es-ES_tradnl"/>
        </w:rPr>
      </w:pPr>
      <w:r w:rsidRPr="000D7127">
        <w:rPr>
          <w:rFonts w:ascii="Arial" w:hAnsi="Arial" w:cs="Arial"/>
          <w:sz w:val="24"/>
          <w:lang w:val="es-ES_tradnl"/>
        </w:rPr>
        <w:t>Donde:</w:t>
      </w:r>
    </w:p>
    <w:p w14:paraId="66E16F5C" w14:textId="77777777" w:rsidR="003B603A" w:rsidRPr="000D7127" w:rsidRDefault="003B603A" w:rsidP="00871108">
      <w:pPr>
        <w:tabs>
          <w:tab w:val="left" w:pos="8010"/>
        </w:tabs>
        <w:spacing w:after="0" w:line="360" w:lineRule="auto"/>
        <w:ind w:left="708" w:right="14"/>
        <w:jc w:val="both"/>
        <w:rPr>
          <w:rFonts w:ascii="Arial" w:hAnsi="Arial" w:cs="Arial"/>
          <w:sz w:val="24"/>
        </w:rPr>
      </w:pPr>
      <w:r w:rsidRPr="000D7127">
        <w:rPr>
          <w:rFonts w:ascii="Cambria Math" w:hAnsi="Cambria Math" w:cs="Arial"/>
          <w:i/>
          <w:sz w:val="24"/>
          <w:lang w:val="es-ES_tradnl"/>
        </w:rPr>
        <w:t>A</w:t>
      </w:r>
      <w:r w:rsidRPr="000D7127">
        <w:rPr>
          <w:rFonts w:ascii="Cambria Math" w:hAnsi="Cambria Math" w:cs="Arial"/>
          <w:i/>
          <w:sz w:val="24"/>
          <w:vertAlign w:val="superscript"/>
          <w:lang w:val="es-ES_tradnl"/>
        </w:rPr>
        <w:t>rr</w:t>
      </w:r>
      <w:r w:rsidRPr="000D7127">
        <w:rPr>
          <w:rFonts w:ascii="Arial" w:hAnsi="Arial" w:cs="Arial"/>
          <w:sz w:val="24"/>
          <w:lang w:val="es-ES_tradnl"/>
        </w:rPr>
        <w:t xml:space="preserve"> = Es la matriz de</w:t>
      </w:r>
      <w:r w:rsidRPr="000D7127">
        <w:rPr>
          <w:rFonts w:ascii="Arial" w:hAnsi="Arial" w:cs="Arial"/>
          <w:sz w:val="24"/>
        </w:rPr>
        <w:t xml:space="preserve"> coeficientes </w:t>
      </w:r>
      <w:r w:rsidR="00871108" w:rsidRPr="000D7127">
        <w:rPr>
          <w:rFonts w:ascii="Arial" w:hAnsi="Arial" w:cs="Arial"/>
          <w:sz w:val="24"/>
        </w:rPr>
        <w:t>estatales</w:t>
      </w:r>
      <w:r w:rsidRPr="000D7127">
        <w:rPr>
          <w:rFonts w:ascii="Arial" w:hAnsi="Arial" w:cs="Arial"/>
          <w:sz w:val="24"/>
        </w:rPr>
        <w:t xml:space="preserve"> de comercio intersectorial (</w:t>
      </w:r>
      <w:r w:rsidRPr="000D7127">
        <w:rPr>
          <w:rFonts w:asciiTheme="majorHAnsi" w:hAnsiTheme="majorHAnsi" w:cs="Arial"/>
          <w:i/>
          <w:sz w:val="24"/>
        </w:rPr>
        <w:t>r</w:t>
      </w:r>
      <w:r w:rsidRPr="000D7127">
        <w:rPr>
          <w:rFonts w:ascii="Cambria Math" w:hAnsi="Cambria Math" w:cs="Arial"/>
          <w:i/>
          <w:sz w:val="24"/>
          <w:vertAlign w:val="subscript"/>
        </w:rPr>
        <w:t>ij</w:t>
      </w:r>
      <w:r w:rsidRPr="000D7127">
        <w:rPr>
          <w:rFonts w:ascii="Arial" w:hAnsi="Arial" w:cs="Arial"/>
          <w:sz w:val="24"/>
        </w:rPr>
        <w:t>)</w:t>
      </w:r>
    </w:p>
    <w:p w14:paraId="7179FAAE" w14:textId="77777777" w:rsidR="003B603A" w:rsidRPr="00557884" w:rsidRDefault="003B603A" w:rsidP="00871108">
      <w:pPr>
        <w:tabs>
          <w:tab w:val="left" w:pos="8010"/>
        </w:tabs>
        <w:spacing w:after="0" w:line="360" w:lineRule="auto"/>
        <w:ind w:left="708" w:right="14"/>
        <w:jc w:val="both"/>
        <w:rPr>
          <w:rFonts w:ascii="Arial" w:hAnsi="Arial" w:cs="Arial"/>
          <w:sz w:val="24"/>
          <w:lang w:val="es-ES_tradnl"/>
        </w:rPr>
      </w:pPr>
      <w:r w:rsidRPr="000D7127">
        <w:rPr>
          <w:rFonts w:ascii="Cambria Math" w:hAnsi="Cambria Math" w:cs="Arial"/>
          <w:i/>
          <w:sz w:val="24"/>
          <w:lang w:val="es-ES_tradnl"/>
        </w:rPr>
        <w:t>X</w:t>
      </w:r>
      <w:r w:rsidRPr="000D7127">
        <w:rPr>
          <w:rFonts w:ascii="Cambria Math" w:hAnsi="Cambria Math" w:cs="Arial"/>
          <w:i/>
          <w:sz w:val="24"/>
          <w:vertAlign w:val="superscript"/>
          <w:lang w:val="es-ES_tradnl"/>
        </w:rPr>
        <w:t>r</w:t>
      </w:r>
      <w:r w:rsidRPr="000D7127">
        <w:rPr>
          <w:rFonts w:ascii="Arial" w:hAnsi="Arial" w:cs="Arial"/>
          <w:sz w:val="24"/>
          <w:lang w:val="es-ES_tradnl"/>
        </w:rPr>
        <w:t xml:space="preserve"> = Vector columna de valore</w:t>
      </w:r>
      <w:r w:rsidRPr="00557884">
        <w:rPr>
          <w:rFonts w:ascii="Arial" w:hAnsi="Arial" w:cs="Arial"/>
          <w:sz w:val="24"/>
          <w:lang w:val="es-ES_tradnl"/>
        </w:rPr>
        <w:t xml:space="preserve">s brutos de la producción de </w:t>
      </w:r>
      <w:r w:rsidR="0093130A" w:rsidRPr="00557884">
        <w:rPr>
          <w:rFonts w:ascii="Arial" w:hAnsi="Arial" w:cs="Arial"/>
          <w:sz w:val="24"/>
          <w:szCs w:val="24"/>
        </w:rPr>
        <w:t>Michoacán</w:t>
      </w:r>
      <w:r w:rsidRPr="00557884">
        <w:rPr>
          <w:rFonts w:ascii="Arial" w:hAnsi="Arial" w:cs="Arial"/>
          <w:sz w:val="24"/>
          <w:lang w:val="es-ES_tradnl"/>
        </w:rPr>
        <w:t xml:space="preserve"> </w:t>
      </w:r>
      <w:r w:rsidRPr="00557884">
        <w:rPr>
          <w:rFonts w:ascii="Cambria Math" w:hAnsi="Cambria Math" w:cs="Arial"/>
          <w:i/>
          <w:sz w:val="24"/>
          <w:lang w:val="es-ES_tradnl"/>
        </w:rPr>
        <w:t>r</w:t>
      </w:r>
      <w:r w:rsidRPr="00557884">
        <w:rPr>
          <w:rFonts w:ascii="Arial" w:hAnsi="Arial" w:cs="Arial"/>
          <w:sz w:val="24"/>
          <w:lang w:val="es-ES_tradnl"/>
        </w:rPr>
        <w:t>.</w:t>
      </w:r>
    </w:p>
    <w:p w14:paraId="6F92D261" w14:textId="77777777" w:rsidR="003B603A" w:rsidRPr="000D7127" w:rsidRDefault="003B603A" w:rsidP="00871108">
      <w:pPr>
        <w:tabs>
          <w:tab w:val="left" w:pos="8010"/>
        </w:tabs>
        <w:spacing w:after="0" w:line="360" w:lineRule="auto"/>
        <w:ind w:left="708" w:right="14"/>
        <w:jc w:val="both"/>
        <w:rPr>
          <w:rFonts w:ascii="Arial" w:hAnsi="Arial" w:cs="Arial"/>
          <w:sz w:val="24"/>
          <w:lang w:val="pt-BR"/>
        </w:rPr>
      </w:pPr>
      <w:r w:rsidRPr="00557884">
        <w:rPr>
          <w:rFonts w:ascii="Cambria Math" w:hAnsi="Cambria Math" w:cs="Arial"/>
          <w:i/>
          <w:sz w:val="24"/>
          <w:lang w:val="pt-BR"/>
        </w:rPr>
        <w:t>I</w:t>
      </w:r>
      <w:r w:rsidRPr="00557884">
        <w:rPr>
          <w:rFonts w:ascii="Arial" w:hAnsi="Arial" w:cs="Arial"/>
          <w:sz w:val="24"/>
          <w:lang w:val="pt-BR"/>
        </w:rPr>
        <w:t xml:space="preserve"> = Matriz identidad.</w:t>
      </w:r>
    </w:p>
    <w:p w14:paraId="6E9DC61A" w14:textId="77777777" w:rsidR="003B603A" w:rsidRPr="000D7127" w:rsidRDefault="003B603A" w:rsidP="00871108">
      <w:pPr>
        <w:tabs>
          <w:tab w:val="left" w:pos="8010"/>
        </w:tabs>
        <w:spacing w:after="0" w:line="360" w:lineRule="auto"/>
        <w:ind w:left="708" w:right="14"/>
        <w:jc w:val="both"/>
        <w:rPr>
          <w:rFonts w:ascii="Arial" w:hAnsi="Arial" w:cs="Arial"/>
          <w:sz w:val="24"/>
          <w:lang w:val="pt-BR"/>
        </w:rPr>
      </w:pPr>
      <w:r w:rsidRPr="000D7127">
        <w:rPr>
          <w:rFonts w:ascii="Cambria Math" w:hAnsi="Cambria Math" w:cs="Arial"/>
          <w:i/>
          <w:sz w:val="24"/>
          <w:lang w:val="pt-BR"/>
        </w:rPr>
        <w:t>(I-A</w:t>
      </w:r>
      <w:r w:rsidRPr="000D7127">
        <w:rPr>
          <w:rFonts w:ascii="Cambria Math" w:hAnsi="Cambria Math" w:cs="Arial"/>
          <w:i/>
          <w:sz w:val="24"/>
          <w:vertAlign w:val="superscript"/>
          <w:lang w:val="pt-BR"/>
        </w:rPr>
        <w:t>rr</w:t>
      </w:r>
      <w:r w:rsidRPr="000D7127">
        <w:rPr>
          <w:rFonts w:ascii="Cambria Math" w:hAnsi="Cambria Math" w:cs="Arial"/>
          <w:i/>
          <w:sz w:val="24"/>
          <w:lang w:val="pt-BR"/>
        </w:rPr>
        <w:t>)</w:t>
      </w:r>
      <w:r w:rsidRPr="000D7127">
        <w:rPr>
          <w:rFonts w:ascii="Arial" w:hAnsi="Arial" w:cs="Arial"/>
          <w:sz w:val="24"/>
          <w:vertAlign w:val="superscript"/>
          <w:lang w:val="pt-BR"/>
        </w:rPr>
        <w:t xml:space="preserve"> </w:t>
      </w:r>
      <w:r w:rsidRPr="000D7127">
        <w:rPr>
          <w:rFonts w:ascii="Arial" w:hAnsi="Arial" w:cs="Arial"/>
          <w:sz w:val="24"/>
          <w:lang w:val="pt-BR"/>
        </w:rPr>
        <w:t xml:space="preserve">=Matriz de Leontief del modelo </w:t>
      </w:r>
      <w:r w:rsidR="00871108" w:rsidRPr="000D7127">
        <w:rPr>
          <w:rFonts w:ascii="Arial" w:hAnsi="Arial" w:cs="Arial"/>
          <w:sz w:val="24"/>
          <w:lang w:val="pt-BR"/>
        </w:rPr>
        <w:t>estatal</w:t>
      </w:r>
      <w:r w:rsidRPr="000D7127">
        <w:rPr>
          <w:rFonts w:ascii="Arial" w:hAnsi="Arial" w:cs="Arial"/>
          <w:sz w:val="24"/>
          <w:lang w:val="pt-BR"/>
        </w:rPr>
        <w:t>.</w:t>
      </w:r>
    </w:p>
    <w:p w14:paraId="35C5BED2" w14:textId="77777777" w:rsidR="003B603A" w:rsidRPr="000D7127" w:rsidRDefault="00871108" w:rsidP="00871108">
      <w:pPr>
        <w:tabs>
          <w:tab w:val="left" w:pos="8010"/>
        </w:tabs>
        <w:spacing w:after="0" w:line="360" w:lineRule="auto"/>
        <w:ind w:right="14"/>
        <w:jc w:val="both"/>
        <w:rPr>
          <w:rFonts w:ascii="Cambria Math" w:hAnsi="Cambria Math" w:cs="Arial"/>
          <w:sz w:val="24"/>
        </w:rPr>
      </w:pPr>
      <w:r w:rsidRPr="000D7127">
        <w:rPr>
          <w:rFonts w:ascii="Arial" w:hAnsi="Arial" w:cs="Arial"/>
          <w:sz w:val="24"/>
        </w:rPr>
        <w:t xml:space="preserve">            </w:t>
      </w:r>
      <w:r w:rsidR="003B603A" w:rsidRPr="000D7127">
        <w:rPr>
          <w:rFonts w:ascii="Arial" w:hAnsi="Arial" w:cs="Arial"/>
          <w:sz w:val="24"/>
        </w:rPr>
        <w:t xml:space="preserve">Los insumos necesarios para la solución de este sistema son los coeficientes regionales de comercio intersectorial </w:t>
      </w:r>
      <w:r w:rsidR="003B603A" w:rsidRPr="000D7127">
        <w:rPr>
          <w:rFonts w:ascii="Cambria Math" w:hAnsi="Cambria Math" w:cs="Arial"/>
          <w:i/>
          <w:sz w:val="24"/>
        </w:rPr>
        <w:t>(r</w:t>
      </w:r>
      <w:r w:rsidR="003B603A" w:rsidRPr="000D7127">
        <w:rPr>
          <w:rFonts w:ascii="Cambria Math" w:hAnsi="Cambria Math" w:cs="Arial"/>
          <w:i/>
          <w:sz w:val="24"/>
          <w:vertAlign w:val="subscript"/>
        </w:rPr>
        <w:t>ij</w:t>
      </w:r>
      <w:r w:rsidR="003B603A" w:rsidRPr="000D7127">
        <w:rPr>
          <w:rFonts w:ascii="Cambria Math" w:hAnsi="Cambria Math" w:cs="Arial"/>
          <w:i/>
          <w:sz w:val="24"/>
        </w:rPr>
        <w:t>)</w:t>
      </w:r>
      <w:r w:rsidR="003B603A" w:rsidRPr="000D7127">
        <w:rPr>
          <w:rFonts w:ascii="Arial" w:hAnsi="Arial" w:cs="Arial"/>
          <w:sz w:val="24"/>
        </w:rPr>
        <w:t xml:space="preserve"> y los valores del vector de demanda final </w:t>
      </w:r>
      <w:r w:rsidR="003B603A" w:rsidRPr="000D7127">
        <w:rPr>
          <w:rFonts w:ascii="Cambria Math" w:hAnsi="Cambria Math" w:cs="Arial"/>
          <w:i/>
          <w:sz w:val="24"/>
        </w:rPr>
        <w:t>(Y</w:t>
      </w:r>
      <w:r w:rsidR="003B603A" w:rsidRPr="000D7127">
        <w:rPr>
          <w:rFonts w:ascii="Cambria Math" w:hAnsi="Cambria Math" w:cs="Arial"/>
          <w:i/>
          <w:sz w:val="24"/>
          <w:vertAlign w:val="superscript"/>
        </w:rPr>
        <w:t>r</w:t>
      </w:r>
      <w:r w:rsidR="003B603A" w:rsidRPr="000D7127">
        <w:rPr>
          <w:rFonts w:ascii="Cambria Math" w:hAnsi="Cambria Math" w:cs="Arial"/>
          <w:i/>
          <w:sz w:val="24"/>
        </w:rPr>
        <w:t>)</w:t>
      </w:r>
      <w:r w:rsidRPr="000D7127">
        <w:rPr>
          <w:rFonts w:ascii="Cambria Math" w:hAnsi="Cambria Math" w:cs="Arial"/>
          <w:sz w:val="24"/>
        </w:rPr>
        <w:t xml:space="preserve">. </w:t>
      </w:r>
    </w:p>
    <w:p w14:paraId="7E363D00" w14:textId="77777777" w:rsidR="002B09FD" w:rsidRPr="002B09FD" w:rsidRDefault="002B09FD" w:rsidP="001F24DF">
      <w:pPr>
        <w:pStyle w:val="subsubtitulo"/>
      </w:pPr>
      <w:bookmarkStart w:id="25" w:name="_Toc319009159"/>
      <w:bookmarkStart w:id="26" w:name="_Toc374525170"/>
      <w:r w:rsidRPr="002B09FD">
        <w:t xml:space="preserve">Modelo de </w:t>
      </w:r>
      <w:r w:rsidRPr="00635369">
        <w:t>precios</w:t>
      </w:r>
      <w:r w:rsidRPr="002B09FD">
        <w:t>.</w:t>
      </w:r>
      <w:bookmarkEnd w:id="25"/>
      <w:bookmarkEnd w:id="26"/>
    </w:p>
    <w:p w14:paraId="01CF2A7B" w14:textId="77777777" w:rsidR="00FF02F5" w:rsidRDefault="00FF02F5" w:rsidP="00CF1235">
      <w:pPr>
        <w:spacing w:after="0" w:line="360" w:lineRule="auto"/>
        <w:jc w:val="both"/>
        <w:rPr>
          <w:rFonts w:ascii="Arial" w:hAnsi="Arial" w:cs="Arial"/>
          <w:sz w:val="24"/>
          <w:szCs w:val="24"/>
        </w:rPr>
      </w:pPr>
      <w:r>
        <w:rPr>
          <w:rFonts w:ascii="Arial" w:hAnsi="Arial" w:cs="Arial"/>
          <w:sz w:val="24"/>
          <w:szCs w:val="24"/>
        </w:rPr>
        <w:lastRenderedPageBreak/>
        <w:tab/>
        <w:t>Para resolver el modelo de precios, se calcula un vector fila integrado por</w:t>
      </w:r>
      <w:r w:rsidRPr="00FF02F5">
        <w:rPr>
          <w:rFonts w:ascii="Arial" w:hAnsi="Arial" w:cs="Arial"/>
          <w:sz w:val="24"/>
          <w:szCs w:val="24"/>
        </w:rPr>
        <w:t xml:space="preserve"> </w:t>
      </w:r>
      <w:r>
        <w:rPr>
          <w:rFonts w:ascii="Arial" w:hAnsi="Arial" w:cs="Arial"/>
          <w:sz w:val="24"/>
          <w:szCs w:val="24"/>
        </w:rPr>
        <w:t>la participación acumulada en el producto bruto de las importaciones interregionales e internacionales, los impuestos a los productos del consumo intermedio, así como los componentes del valor agregado. Este vector se premultiplica por la inversa de Leontief del modelo estatal de insumo producto y se obtienen los precios relativos.</w:t>
      </w:r>
    </w:p>
    <w:p w14:paraId="039D5F5E" w14:textId="77777777" w:rsidR="00FF02F5" w:rsidRDefault="00FF02F5" w:rsidP="00CF1235">
      <w:pPr>
        <w:spacing w:after="0" w:line="360" w:lineRule="auto"/>
        <w:jc w:val="both"/>
        <w:rPr>
          <w:rFonts w:ascii="Arial" w:hAnsi="Arial" w:cs="Arial"/>
          <w:sz w:val="24"/>
          <w:szCs w:val="24"/>
        </w:rPr>
      </w:pPr>
      <w:r>
        <w:rPr>
          <w:rFonts w:ascii="Arial" w:hAnsi="Arial" w:cs="Arial"/>
          <w:sz w:val="24"/>
          <w:szCs w:val="24"/>
        </w:rPr>
        <w:t xml:space="preserve"> </w:t>
      </w:r>
    </w:p>
    <w:p w14:paraId="476052D8" w14:textId="77777777" w:rsidR="00FF02F5" w:rsidRPr="000D7127" w:rsidRDefault="00CC1A70" w:rsidP="00FF02F5">
      <w:pPr>
        <w:tabs>
          <w:tab w:val="left" w:pos="8010"/>
        </w:tabs>
        <w:spacing w:after="0" w:line="360" w:lineRule="auto"/>
        <w:ind w:right="14"/>
        <w:jc w:val="center"/>
        <w:rPr>
          <w:rFonts w:ascii="Arial" w:hAnsi="Arial" w:cs="Arial"/>
          <w:sz w:val="24"/>
          <w:lang w:val="es-ES_tradnl"/>
        </w:rPr>
      </w:pPr>
      <m:oMath>
        <m:sSup>
          <m:sSupPr>
            <m:ctrlPr>
              <w:rPr>
                <w:rFonts w:ascii="Cambria Math" w:hAnsi="Cambria Math" w:cs="Arial"/>
                <w:i/>
                <w:sz w:val="24"/>
              </w:rPr>
            </m:ctrlPr>
          </m:sSupPr>
          <m:e>
            <m:r>
              <w:rPr>
                <w:rFonts w:ascii="Cambria Math" w:hAnsi="Cambria Math" w:cs="Arial"/>
                <w:sz w:val="24"/>
              </w:rPr>
              <m:t>p</m:t>
            </m:r>
          </m:e>
          <m:sup>
            <m:r>
              <w:rPr>
                <w:rFonts w:ascii="Cambria Math" w:hAnsi="Cambria Math" w:cs="Arial"/>
                <w:sz w:val="24"/>
              </w:rPr>
              <m:t>r</m:t>
            </m:r>
          </m:sup>
        </m:sSup>
        <m:r>
          <w:rPr>
            <w:rFonts w:ascii="Cambria Math" w:hAnsi="Cambria Math" w:cs="Arial"/>
            <w:sz w:val="24"/>
          </w:rPr>
          <m:t>=</m:t>
        </m:r>
        <m:sSup>
          <m:sSupPr>
            <m:ctrlPr>
              <w:rPr>
                <w:rFonts w:ascii="Cambria Math" w:hAnsi="Cambria Math" w:cs="Arial"/>
                <w:i/>
                <w:sz w:val="24"/>
              </w:rPr>
            </m:ctrlPr>
          </m:sSupPr>
          <m:e>
            <m:r>
              <w:rPr>
                <w:rFonts w:ascii="Cambria Math" w:hAnsi="Cambria Math" w:cs="Arial"/>
                <w:sz w:val="24"/>
              </w:rPr>
              <m:t>v</m:t>
            </m:r>
          </m:e>
          <m:sup>
            <m:r>
              <w:rPr>
                <w:rFonts w:ascii="Cambria Math" w:hAnsi="Cambria Math" w:cs="Arial"/>
                <w:sz w:val="24"/>
              </w:rPr>
              <m:t>r</m:t>
            </m:r>
          </m:sup>
        </m:sSup>
        <m:sSup>
          <m:sSupPr>
            <m:ctrlPr>
              <w:rPr>
                <w:rFonts w:ascii="Cambria Math" w:hAnsi="Cambria Math" w:cs="Arial"/>
                <w:i/>
                <w:sz w:val="24"/>
              </w:rPr>
            </m:ctrlPr>
          </m:sSupPr>
          <m:e>
            <m:r>
              <w:rPr>
                <w:rFonts w:ascii="Cambria Math" w:hAnsi="Cambria Math" w:cs="Arial"/>
                <w:sz w:val="24"/>
              </w:rPr>
              <m:t>(I-</m:t>
            </m:r>
            <m:sSup>
              <m:sSupPr>
                <m:ctrlPr>
                  <w:rPr>
                    <w:rFonts w:ascii="Cambria Math" w:hAnsi="Cambria Math" w:cs="Arial"/>
                    <w:i/>
                    <w:sz w:val="24"/>
                  </w:rPr>
                </m:ctrlPr>
              </m:sSupPr>
              <m:e>
                <m:r>
                  <w:rPr>
                    <w:rFonts w:ascii="Cambria Math" w:hAnsi="Cambria Math" w:cs="Arial"/>
                    <w:sz w:val="24"/>
                  </w:rPr>
                  <m:t>A</m:t>
                </m:r>
              </m:e>
              <m:sup>
                <m:r>
                  <w:rPr>
                    <w:rFonts w:ascii="Cambria Math" w:hAnsi="Cambria Math" w:cs="Arial"/>
                    <w:sz w:val="24"/>
                  </w:rPr>
                  <m:t>rr</m:t>
                </m:r>
              </m:sup>
            </m:sSup>
            <m:r>
              <w:rPr>
                <w:rFonts w:ascii="Cambria Math" w:hAnsi="Cambria Math" w:cs="Arial"/>
                <w:sz w:val="24"/>
              </w:rPr>
              <m:t>)</m:t>
            </m:r>
          </m:e>
          <m:sup>
            <m:r>
              <w:rPr>
                <w:rFonts w:ascii="Cambria Math" w:hAnsi="Cambria Math" w:cs="Arial"/>
                <w:sz w:val="24"/>
              </w:rPr>
              <m:t>-1</m:t>
            </m:r>
          </m:sup>
        </m:sSup>
      </m:oMath>
      <w:r w:rsidR="00FF02F5" w:rsidRPr="000D7127">
        <w:rPr>
          <w:rFonts w:ascii="Arial" w:hAnsi="Arial" w:cs="Arial"/>
          <w:sz w:val="24"/>
        </w:rPr>
        <w:t xml:space="preserve">                  </w:t>
      </w:r>
      <w:r w:rsidR="00FF02F5" w:rsidRPr="000D7127">
        <w:rPr>
          <w:rFonts w:ascii="Arial" w:hAnsi="Arial" w:cs="Arial"/>
          <w:sz w:val="24"/>
          <w:lang w:val="es-ES_tradnl"/>
        </w:rPr>
        <w:t>[10]</w:t>
      </w:r>
    </w:p>
    <w:p w14:paraId="5557140E" w14:textId="77777777" w:rsidR="00FF02F5" w:rsidRDefault="00FF02F5" w:rsidP="00FF02F5">
      <w:pPr>
        <w:tabs>
          <w:tab w:val="left" w:pos="8010"/>
        </w:tabs>
        <w:spacing w:after="0" w:line="360" w:lineRule="auto"/>
        <w:ind w:right="14"/>
        <w:jc w:val="center"/>
        <w:rPr>
          <w:rFonts w:ascii="Arial" w:hAnsi="Arial" w:cs="Arial"/>
          <w:lang w:val="es-ES_tradnl"/>
        </w:rPr>
      </w:pPr>
    </w:p>
    <w:p w14:paraId="08A947B6" w14:textId="77777777" w:rsidR="00FF02F5" w:rsidRPr="00A827D0" w:rsidRDefault="00FF02F5" w:rsidP="00FF02F5">
      <w:pPr>
        <w:tabs>
          <w:tab w:val="left" w:pos="8010"/>
        </w:tabs>
        <w:spacing w:after="0" w:line="360" w:lineRule="auto"/>
        <w:ind w:left="708" w:right="14"/>
        <w:jc w:val="both"/>
        <w:rPr>
          <w:rFonts w:ascii="Arial" w:hAnsi="Arial" w:cs="Arial"/>
          <w:lang w:val="es-ES_tradnl"/>
        </w:rPr>
      </w:pPr>
      <w:r w:rsidRPr="000D7127">
        <w:rPr>
          <w:rFonts w:ascii="Arial" w:hAnsi="Arial" w:cs="Arial"/>
          <w:sz w:val="24"/>
          <w:lang w:val="es-ES_tradnl"/>
        </w:rPr>
        <w:t>Donde</w:t>
      </w:r>
      <w:r w:rsidRPr="00A827D0">
        <w:rPr>
          <w:rFonts w:ascii="Arial" w:hAnsi="Arial" w:cs="Arial"/>
          <w:lang w:val="es-ES_tradnl"/>
        </w:rPr>
        <w:t>:</w:t>
      </w:r>
    </w:p>
    <w:p w14:paraId="6130D6CC" w14:textId="77777777" w:rsidR="00FF02F5" w:rsidRPr="00FF02F5" w:rsidRDefault="00FF02F5" w:rsidP="002862F7">
      <w:pPr>
        <w:spacing w:after="0" w:line="360" w:lineRule="auto"/>
        <w:ind w:left="709" w:hanging="349"/>
        <w:jc w:val="both"/>
        <w:rPr>
          <w:rFonts w:ascii="Arial" w:hAnsi="Arial" w:cs="Arial"/>
          <w:sz w:val="24"/>
          <w:szCs w:val="24"/>
        </w:rPr>
      </w:pPr>
      <w:r>
        <w:rPr>
          <w:rFonts w:ascii="Times New Roman" w:hAnsi="Times New Roman" w:cs="Times New Roman"/>
          <w:i/>
          <w:sz w:val="24"/>
          <w:szCs w:val="24"/>
        </w:rPr>
        <w:t>v</w:t>
      </w:r>
      <w:r>
        <w:rPr>
          <w:rFonts w:ascii="Times New Roman" w:hAnsi="Times New Roman" w:cs="Times New Roman"/>
          <w:i/>
          <w:sz w:val="24"/>
          <w:szCs w:val="24"/>
          <w:vertAlign w:val="superscript"/>
        </w:rPr>
        <w:t>r</w:t>
      </w:r>
      <w:r>
        <w:rPr>
          <w:rFonts w:ascii="Arial" w:hAnsi="Arial" w:cs="Arial"/>
          <w:sz w:val="24"/>
          <w:szCs w:val="24"/>
        </w:rPr>
        <w:t xml:space="preserve"> = </w:t>
      </w:r>
      <w:r w:rsidR="002862F7">
        <w:rPr>
          <w:rFonts w:ascii="Arial" w:hAnsi="Arial" w:cs="Arial"/>
          <w:sz w:val="24"/>
          <w:szCs w:val="24"/>
        </w:rPr>
        <w:t>Vector compuesto por la suma acumulada de la</w:t>
      </w:r>
      <w:r w:rsidR="000621F2">
        <w:rPr>
          <w:rFonts w:ascii="Arial" w:hAnsi="Arial" w:cs="Arial"/>
          <w:sz w:val="24"/>
          <w:szCs w:val="24"/>
        </w:rPr>
        <w:t>s</w:t>
      </w:r>
      <w:r w:rsidR="002862F7">
        <w:rPr>
          <w:rFonts w:ascii="Arial" w:hAnsi="Arial" w:cs="Arial"/>
          <w:sz w:val="24"/>
          <w:szCs w:val="24"/>
        </w:rPr>
        <w:t xml:space="preserve"> participaciones en el producto bruto de las importaciones (interregionales e internacionales), los componentes del valor agregado y los impuestos sobre los productos consumidos como insumos.</w:t>
      </w:r>
    </w:p>
    <w:p w14:paraId="29AD4D77" w14:textId="77777777" w:rsidR="00F465B3" w:rsidRDefault="00F465B3" w:rsidP="00217653">
      <w:pPr>
        <w:pStyle w:val="Cuadrosytablas"/>
      </w:pPr>
      <w:bookmarkStart w:id="27" w:name="_Toc319009160"/>
      <w:r>
        <w:br w:type="page"/>
      </w:r>
    </w:p>
    <w:p w14:paraId="7881A3A5" w14:textId="77777777" w:rsidR="00F465B3" w:rsidRDefault="00F465B3" w:rsidP="00217653">
      <w:pPr>
        <w:pStyle w:val="Cuadrosytablas"/>
        <w:sectPr w:rsidR="00F465B3" w:rsidSect="009B1F02">
          <w:footerReference w:type="default" r:id="rId12"/>
          <w:pgSz w:w="12240" w:h="15840"/>
          <w:pgMar w:top="1418" w:right="1701" w:bottom="1418" w:left="1701" w:header="708" w:footer="708" w:gutter="0"/>
          <w:cols w:space="708"/>
          <w:docGrid w:linePitch="360"/>
        </w:sectPr>
      </w:pPr>
    </w:p>
    <w:bookmarkEnd w:id="27"/>
    <w:p w14:paraId="206FF3D8" w14:textId="77777777" w:rsidR="00925D0F" w:rsidRPr="00217653" w:rsidRDefault="00925D0F" w:rsidP="00217653">
      <w:pPr>
        <w:pStyle w:val="Cuadrosytablas"/>
      </w:pPr>
      <w:r w:rsidRPr="00217653">
        <w:lastRenderedPageBreak/>
        <w:t xml:space="preserve">Cuadro 2. </w:t>
      </w:r>
      <w:r w:rsidR="0093130A" w:rsidRPr="00557884">
        <w:t>Michoacán</w:t>
      </w:r>
      <w:r w:rsidRPr="00557884">
        <w:t>. Valor y estructura de la producción bruta. 200</w:t>
      </w:r>
      <w:r w:rsidR="00EC046C" w:rsidRPr="00557884">
        <w:t>8</w:t>
      </w:r>
      <w:r w:rsidRPr="00557884">
        <w:t>. Mil</w:t>
      </w:r>
      <w:r w:rsidR="00B90465" w:rsidRPr="00557884">
        <w:t>lones</w:t>
      </w:r>
      <w:r w:rsidRPr="00557884">
        <w:t xml:space="preserve"> de pesos corrientes y %.</w:t>
      </w:r>
      <w:r w:rsidR="009300F1" w:rsidRPr="00557884">
        <w:t xml:space="preserve"> Modelo Abierto.</w:t>
      </w:r>
    </w:p>
    <w:tbl>
      <w:tblPr>
        <w:tblW w:w="13638" w:type="dxa"/>
        <w:tblInd w:w="95" w:type="dxa"/>
        <w:tblLook w:val="04A0" w:firstRow="1" w:lastRow="0" w:firstColumn="1" w:lastColumn="0" w:noHBand="0" w:noVBand="1"/>
      </w:tblPr>
      <w:tblGrid>
        <w:gridCol w:w="820"/>
        <w:gridCol w:w="3100"/>
        <w:gridCol w:w="1376"/>
        <w:gridCol w:w="1276"/>
        <w:gridCol w:w="864"/>
        <w:gridCol w:w="860"/>
        <w:gridCol w:w="940"/>
        <w:gridCol w:w="940"/>
        <w:gridCol w:w="262"/>
        <w:gridCol w:w="1100"/>
        <w:gridCol w:w="1080"/>
        <w:gridCol w:w="1020"/>
      </w:tblGrid>
      <w:tr w:rsidR="00B46256" w:rsidRPr="00B46256" w14:paraId="64AAE9C2" w14:textId="77777777" w:rsidTr="00635369">
        <w:trPr>
          <w:trHeight w:val="255"/>
        </w:trPr>
        <w:tc>
          <w:tcPr>
            <w:tcW w:w="820" w:type="dxa"/>
            <w:tcBorders>
              <w:top w:val="single" w:sz="8" w:space="0" w:color="auto"/>
              <w:left w:val="nil"/>
              <w:bottom w:val="nil"/>
              <w:right w:val="nil"/>
            </w:tcBorders>
            <w:shd w:val="clear" w:color="auto" w:fill="auto"/>
            <w:noWrap/>
            <w:vAlign w:val="bottom"/>
            <w:hideMark/>
          </w:tcPr>
          <w:p w14:paraId="01EA6589" w14:textId="77777777" w:rsidR="00B46256" w:rsidRPr="00B46256" w:rsidRDefault="00B46256" w:rsidP="009E0A6F">
            <w:pPr>
              <w:spacing w:after="0" w:line="240" w:lineRule="auto"/>
              <w:rPr>
                <w:rFonts w:ascii="Arial Narrow" w:eastAsia="Times New Roman" w:hAnsi="Arial Narrow" w:cs="Times New Roman"/>
                <w:color w:val="000000"/>
              </w:rPr>
            </w:pPr>
            <w:bookmarkStart w:id="28" w:name="RANGE!A1:K24"/>
            <w:bookmarkEnd w:id="28"/>
            <w:r w:rsidRPr="00B46256">
              <w:rPr>
                <w:rFonts w:ascii="Arial Narrow" w:eastAsia="Times New Roman" w:hAnsi="Arial Narrow" w:cs="Times New Roman"/>
                <w:color w:val="000000"/>
              </w:rPr>
              <w:t> </w:t>
            </w:r>
          </w:p>
        </w:tc>
        <w:tc>
          <w:tcPr>
            <w:tcW w:w="3100" w:type="dxa"/>
            <w:tcBorders>
              <w:top w:val="single" w:sz="8" w:space="0" w:color="auto"/>
              <w:left w:val="nil"/>
              <w:bottom w:val="nil"/>
              <w:right w:val="nil"/>
            </w:tcBorders>
            <w:shd w:val="clear" w:color="auto" w:fill="auto"/>
            <w:noWrap/>
            <w:vAlign w:val="bottom"/>
            <w:hideMark/>
          </w:tcPr>
          <w:p w14:paraId="1845F7DD" w14:textId="77777777" w:rsidR="00B46256" w:rsidRPr="00B46256" w:rsidRDefault="00B46256" w:rsidP="009E0A6F">
            <w:pPr>
              <w:spacing w:after="0" w:line="240" w:lineRule="auto"/>
              <w:rPr>
                <w:rFonts w:ascii="Arial Narrow" w:eastAsia="Times New Roman" w:hAnsi="Arial Narrow" w:cs="Times New Roman"/>
                <w:color w:val="000000"/>
              </w:rPr>
            </w:pPr>
            <w:r w:rsidRPr="00B46256">
              <w:rPr>
                <w:rFonts w:ascii="Arial Narrow" w:eastAsia="Times New Roman" w:hAnsi="Arial Narrow" w:cs="Times New Roman"/>
                <w:color w:val="000000"/>
              </w:rPr>
              <w:t> </w:t>
            </w:r>
          </w:p>
        </w:tc>
        <w:tc>
          <w:tcPr>
            <w:tcW w:w="1376" w:type="dxa"/>
            <w:vMerge w:val="restart"/>
            <w:tcBorders>
              <w:top w:val="single" w:sz="8" w:space="0" w:color="auto"/>
              <w:left w:val="nil"/>
              <w:bottom w:val="single" w:sz="4" w:space="0" w:color="000000"/>
              <w:right w:val="nil"/>
            </w:tcBorders>
            <w:shd w:val="clear" w:color="auto" w:fill="auto"/>
            <w:vAlign w:val="center"/>
            <w:hideMark/>
          </w:tcPr>
          <w:p w14:paraId="4F428A84"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Valor Bruto de la Producción</w:t>
            </w:r>
          </w:p>
        </w:tc>
        <w:tc>
          <w:tcPr>
            <w:tcW w:w="2140" w:type="dxa"/>
            <w:gridSpan w:val="2"/>
            <w:vMerge w:val="restart"/>
            <w:tcBorders>
              <w:top w:val="single" w:sz="8" w:space="0" w:color="auto"/>
              <w:left w:val="nil"/>
              <w:bottom w:val="single" w:sz="4" w:space="0" w:color="000000"/>
              <w:right w:val="nil"/>
            </w:tcBorders>
            <w:shd w:val="clear" w:color="auto" w:fill="auto"/>
            <w:vAlign w:val="center"/>
            <w:hideMark/>
          </w:tcPr>
          <w:p w14:paraId="46C8C165"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Valor Agregado Bruto</w:t>
            </w:r>
          </w:p>
        </w:tc>
        <w:tc>
          <w:tcPr>
            <w:tcW w:w="6202" w:type="dxa"/>
            <w:gridSpan w:val="7"/>
            <w:tcBorders>
              <w:top w:val="single" w:sz="8" w:space="0" w:color="auto"/>
              <w:left w:val="nil"/>
              <w:bottom w:val="nil"/>
              <w:right w:val="nil"/>
            </w:tcBorders>
            <w:shd w:val="clear" w:color="auto" w:fill="auto"/>
            <w:noWrap/>
            <w:vAlign w:val="bottom"/>
            <w:hideMark/>
          </w:tcPr>
          <w:p w14:paraId="1EB0188F"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Estructura de requerimientos de producción</w:t>
            </w:r>
          </w:p>
        </w:tc>
      </w:tr>
      <w:tr w:rsidR="00B46256" w:rsidRPr="00B46256" w14:paraId="6DF22A0D" w14:textId="77777777" w:rsidTr="00B90465">
        <w:trPr>
          <w:trHeight w:val="309"/>
        </w:trPr>
        <w:tc>
          <w:tcPr>
            <w:tcW w:w="820" w:type="dxa"/>
            <w:tcBorders>
              <w:top w:val="nil"/>
              <w:left w:val="nil"/>
              <w:bottom w:val="nil"/>
              <w:right w:val="nil"/>
            </w:tcBorders>
            <w:shd w:val="clear" w:color="auto" w:fill="auto"/>
            <w:noWrap/>
            <w:vAlign w:val="bottom"/>
            <w:hideMark/>
          </w:tcPr>
          <w:p w14:paraId="0BD6A014"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3100" w:type="dxa"/>
            <w:tcBorders>
              <w:top w:val="nil"/>
              <w:left w:val="nil"/>
              <w:bottom w:val="nil"/>
              <w:right w:val="nil"/>
            </w:tcBorders>
            <w:shd w:val="clear" w:color="auto" w:fill="auto"/>
            <w:noWrap/>
            <w:vAlign w:val="bottom"/>
            <w:hideMark/>
          </w:tcPr>
          <w:p w14:paraId="43C7E89F"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1376" w:type="dxa"/>
            <w:vMerge/>
            <w:tcBorders>
              <w:top w:val="single" w:sz="8" w:space="0" w:color="auto"/>
              <w:left w:val="nil"/>
              <w:bottom w:val="single" w:sz="4" w:space="0" w:color="000000"/>
              <w:right w:val="nil"/>
            </w:tcBorders>
            <w:vAlign w:val="center"/>
            <w:hideMark/>
          </w:tcPr>
          <w:p w14:paraId="6733EEEE" w14:textId="77777777" w:rsidR="00B46256" w:rsidRPr="00B46256" w:rsidRDefault="00B46256" w:rsidP="009E0A6F">
            <w:pPr>
              <w:spacing w:after="0" w:line="240" w:lineRule="auto"/>
              <w:rPr>
                <w:rFonts w:ascii="Arial Narrow" w:eastAsia="Times New Roman" w:hAnsi="Arial Narrow" w:cs="Times New Roman"/>
                <w:i/>
                <w:iCs/>
                <w:color w:val="000000"/>
              </w:rPr>
            </w:pPr>
          </w:p>
        </w:tc>
        <w:tc>
          <w:tcPr>
            <w:tcW w:w="2140" w:type="dxa"/>
            <w:gridSpan w:val="2"/>
            <w:vMerge/>
            <w:tcBorders>
              <w:top w:val="single" w:sz="8" w:space="0" w:color="auto"/>
              <w:left w:val="nil"/>
              <w:bottom w:val="single" w:sz="4" w:space="0" w:color="000000"/>
              <w:right w:val="nil"/>
            </w:tcBorders>
            <w:vAlign w:val="center"/>
            <w:hideMark/>
          </w:tcPr>
          <w:p w14:paraId="4E621220" w14:textId="77777777" w:rsidR="00B46256" w:rsidRPr="00B46256" w:rsidRDefault="00B46256" w:rsidP="009E0A6F">
            <w:pPr>
              <w:spacing w:after="0" w:line="240" w:lineRule="auto"/>
              <w:rPr>
                <w:rFonts w:ascii="Arial Narrow" w:eastAsia="Times New Roman" w:hAnsi="Arial Narrow" w:cs="Times New Roman"/>
                <w:i/>
                <w:iCs/>
                <w:color w:val="000000"/>
              </w:rPr>
            </w:pPr>
          </w:p>
        </w:tc>
        <w:tc>
          <w:tcPr>
            <w:tcW w:w="2740" w:type="dxa"/>
            <w:gridSpan w:val="3"/>
            <w:tcBorders>
              <w:top w:val="single" w:sz="4" w:space="0" w:color="auto"/>
              <w:left w:val="nil"/>
              <w:bottom w:val="single" w:sz="4" w:space="0" w:color="auto"/>
              <w:right w:val="nil"/>
            </w:tcBorders>
            <w:shd w:val="clear" w:color="auto" w:fill="auto"/>
            <w:vAlign w:val="bottom"/>
            <w:hideMark/>
          </w:tcPr>
          <w:p w14:paraId="235E4485"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Insumos</w:t>
            </w:r>
          </w:p>
        </w:tc>
        <w:tc>
          <w:tcPr>
            <w:tcW w:w="262" w:type="dxa"/>
            <w:tcBorders>
              <w:top w:val="single" w:sz="4" w:space="0" w:color="auto"/>
              <w:left w:val="nil"/>
              <w:bottom w:val="nil"/>
              <w:right w:val="nil"/>
            </w:tcBorders>
            <w:shd w:val="clear" w:color="auto" w:fill="auto"/>
            <w:vAlign w:val="bottom"/>
            <w:hideMark/>
          </w:tcPr>
          <w:p w14:paraId="7277758F"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 </w:t>
            </w:r>
          </w:p>
        </w:tc>
        <w:tc>
          <w:tcPr>
            <w:tcW w:w="3200" w:type="dxa"/>
            <w:gridSpan w:val="3"/>
            <w:tcBorders>
              <w:top w:val="single" w:sz="4" w:space="0" w:color="auto"/>
              <w:left w:val="nil"/>
              <w:bottom w:val="single" w:sz="4" w:space="0" w:color="auto"/>
              <w:right w:val="nil"/>
            </w:tcBorders>
            <w:shd w:val="clear" w:color="auto" w:fill="auto"/>
            <w:vAlign w:val="bottom"/>
            <w:hideMark/>
          </w:tcPr>
          <w:p w14:paraId="6BE5E795"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Valor Agregado Bruto</w:t>
            </w:r>
          </w:p>
        </w:tc>
      </w:tr>
      <w:tr w:rsidR="00B46256" w:rsidRPr="00B46256" w14:paraId="0F159CBE" w14:textId="77777777" w:rsidTr="00B90465">
        <w:trPr>
          <w:trHeight w:val="678"/>
        </w:trPr>
        <w:tc>
          <w:tcPr>
            <w:tcW w:w="3920" w:type="dxa"/>
            <w:gridSpan w:val="2"/>
            <w:tcBorders>
              <w:top w:val="nil"/>
              <w:left w:val="nil"/>
              <w:bottom w:val="single" w:sz="8" w:space="0" w:color="auto"/>
              <w:right w:val="nil"/>
            </w:tcBorders>
            <w:shd w:val="clear" w:color="auto" w:fill="auto"/>
            <w:noWrap/>
            <w:vAlign w:val="bottom"/>
            <w:hideMark/>
          </w:tcPr>
          <w:p w14:paraId="7E44165A" w14:textId="77777777" w:rsidR="00B46256" w:rsidRPr="00B46256" w:rsidRDefault="00B46256" w:rsidP="009E0A6F">
            <w:pPr>
              <w:spacing w:after="0" w:line="240" w:lineRule="auto"/>
              <w:rPr>
                <w:rFonts w:ascii="Arial Narrow" w:eastAsia="Times New Roman" w:hAnsi="Arial Narrow" w:cs="Times New Roman"/>
                <w:i/>
                <w:iCs/>
                <w:color w:val="000000"/>
              </w:rPr>
            </w:pPr>
            <w:bookmarkStart w:id="29" w:name="RANGE!A3:L24"/>
            <w:r w:rsidRPr="00B46256">
              <w:rPr>
                <w:rFonts w:ascii="Arial Narrow" w:eastAsia="Times New Roman" w:hAnsi="Arial Narrow" w:cs="Times New Roman"/>
                <w:i/>
                <w:iCs/>
                <w:color w:val="000000"/>
              </w:rPr>
              <w:t>Subsector</w:t>
            </w:r>
            <w:bookmarkEnd w:id="29"/>
          </w:p>
        </w:tc>
        <w:tc>
          <w:tcPr>
            <w:tcW w:w="1376" w:type="dxa"/>
            <w:tcBorders>
              <w:top w:val="nil"/>
              <w:left w:val="nil"/>
              <w:bottom w:val="single" w:sz="8" w:space="0" w:color="auto"/>
              <w:right w:val="nil"/>
            </w:tcBorders>
            <w:shd w:val="clear" w:color="auto" w:fill="auto"/>
            <w:vAlign w:val="bottom"/>
            <w:hideMark/>
          </w:tcPr>
          <w:p w14:paraId="151A6E9D" w14:textId="77777777" w:rsidR="00B46256" w:rsidRPr="00B46256" w:rsidRDefault="00B46256" w:rsidP="00B90465">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Mil</w:t>
            </w:r>
            <w:r w:rsidR="00B90465">
              <w:rPr>
                <w:rFonts w:ascii="Arial Narrow" w:eastAsia="Times New Roman" w:hAnsi="Arial Narrow" w:cs="Times New Roman"/>
                <w:i/>
                <w:iCs/>
                <w:color w:val="000000"/>
              </w:rPr>
              <w:t>lon</w:t>
            </w:r>
            <w:r w:rsidRPr="00B46256">
              <w:rPr>
                <w:rFonts w:ascii="Arial Narrow" w:eastAsia="Times New Roman" w:hAnsi="Arial Narrow" w:cs="Times New Roman"/>
                <w:i/>
                <w:iCs/>
                <w:color w:val="000000"/>
              </w:rPr>
              <w:t>es de pesos de 200</w:t>
            </w:r>
            <w:r w:rsidR="00B90465">
              <w:rPr>
                <w:rFonts w:ascii="Arial Narrow" w:eastAsia="Times New Roman" w:hAnsi="Arial Narrow" w:cs="Times New Roman"/>
                <w:i/>
                <w:iCs/>
                <w:color w:val="000000"/>
              </w:rPr>
              <w:t>8</w:t>
            </w:r>
          </w:p>
        </w:tc>
        <w:tc>
          <w:tcPr>
            <w:tcW w:w="1276" w:type="dxa"/>
            <w:tcBorders>
              <w:top w:val="nil"/>
              <w:left w:val="nil"/>
              <w:bottom w:val="single" w:sz="8" w:space="0" w:color="auto"/>
              <w:right w:val="nil"/>
            </w:tcBorders>
            <w:shd w:val="clear" w:color="auto" w:fill="auto"/>
            <w:vAlign w:val="bottom"/>
            <w:hideMark/>
          </w:tcPr>
          <w:p w14:paraId="32123083"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M</w:t>
            </w:r>
            <w:r w:rsidR="00B90465">
              <w:rPr>
                <w:rFonts w:ascii="Arial Narrow" w:eastAsia="Times New Roman" w:hAnsi="Arial Narrow" w:cs="Times New Roman"/>
                <w:i/>
                <w:iCs/>
                <w:color w:val="000000"/>
              </w:rPr>
              <w:t>illones de pesos de 2008</w:t>
            </w:r>
          </w:p>
        </w:tc>
        <w:tc>
          <w:tcPr>
            <w:tcW w:w="864" w:type="dxa"/>
            <w:tcBorders>
              <w:top w:val="nil"/>
              <w:left w:val="nil"/>
              <w:bottom w:val="single" w:sz="8" w:space="0" w:color="auto"/>
              <w:right w:val="nil"/>
            </w:tcBorders>
            <w:shd w:val="clear" w:color="auto" w:fill="auto"/>
            <w:vAlign w:val="bottom"/>
            <w:hideMark/>
          </w:tcPr>
          <w:p w14:paraId="7EDBE342"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Relativo</w:t>
            </w:r>
          </w:p>
        </w:tc>
        <w:tc>
          <w:tcPr>
            <w:tcW w:w="860" w:type="dxa"/>
            <w:tcBorders>
              <w:top w:val="nil"/>
              <w:left w:val="nil"/>
              <w:bottom w:val="single" w:sz="8" w:space="0" w:color="auto"/>
              <w:right w:val="nil"/>
            </w:tcBorders>
            <w:shd w:val="clear" w:color="auto" w:fill="auto"/>
            <w:vAlign w:val="bottom"/>
            <w:hideMark/>
          </w:tcPr>
          <w:p w14:paraId="54AA5ABA"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Usos de origen estatal</w:t>
            </w:r>
          </w:p>
        </w:tc>
        <w:tc>
          <w:tcPr>
            <w:tcW w:w="940" w:type="dxa"/>
            <w:tcBorders>
              <w:top w:val="nil"/>
              <w:left w:val="nil"/>
              <w:bottom w:val="single" w:sz="8" w:space="0" w:color="auto"/>
              <w:right w:val="nil"/>
            </w:tcBorders>
            <w:shd w:val="clear" w:color="auto" w:fill="auto"/>
            <w:vAlign w:val="bottom"/>
            <w:hideMark/>
          </w:tcPr>
          <w:p w14:paraId="2667863C"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Importa-ciones interre-gionales</w:t>
            </w:r>
          </w:p>
        </w:tc>
        <w:tc>
          <w:tcPr>
            <w:tcW w:w="940" w:type="dxa"/>
            <w:tcBorders>
              <w:top w:val="nil"/>
              <w:left w:val="nil"/>
              <w:bottom w:val="single" w:sz="8" w:space="0" w:color="auto"/>
              <w:right w:val="nil"/>
            </w:tcBorders>
            <w:shd w:val="clear" w:color="auto" w:fill="auto"/>
            <w:vAlign w:val="bottom"/>
            <w:hideMark/>
          </w:tcPr>
          <w:p w14:paraId="6C957E84"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Importa-ciones interna-cionales</w:t>
            </w:r>
          </w:p>
        </w:tc>
        <w:tc>
          <w:tcPr>
            <w:tcW w:w="262" w:type="dxa"/>
            <w:tcBorders>
              <w:top w:val="nil"/>
              <w:left w:val="nil"/>
              <w:bottom w:val="single" w:sz="8" w:space="0" w:color="auto"/>
              <w:right w:val="nil"/>
            </w:tcBorders>
            <w:shd w:val="clear" w:color="auto" w:fill="auto"/>
            <w:vAlign w:val="bottom"/>
            <w:hideMark/>
          </w:tcPr>
          <w:p w14:paraId="3E237C2C"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 </w:t>
            </w:r>
          </w:p>
        </w:tc>
        <w:tc>
          <w:tcPr>
            <w:tcW w:w="1100" w:type="dxa"/>
            <w:tcBorders>
              <w:top w:val="nil"/>
              <w:left w:val="nil"/>
              <w:bottom w:val="single" w:sz="8" w:space="0" w:color="auto"/>
              <w:right w:val="nil"/>
            </w:tcBorders>
            <w:shd w:val="clear" w:color="auto" w:fill="auto"/>
            <w:vAlign w:val="bottom"/>
            <w:hideMark/>
          </w:tcPr>
          <w:p w14:paraId="725F8550"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Total de Remune-ración de asalariados</w:t>
            </w:r>
          </w:p>
        </w:tc>
        <w:tc>
          <w:tcPr>
            <w:tcW w:w="1080" w:type="dxa"/>
            <w:tcBorders>
              <w:top w:val="nil"/>
              <w:left w:val="nil"/>
              <w:bottom w:val="single" w:sz="8" w:space="0" w:color="auto"/>
              <w:right w:val="nil"/>
            </w:tcBorders>
            <w:shd w:val="clear" w:color="auto" w:fill="auto"/>
            <w:vAlign w:val="bottom"/>
            <w:hideMark/>
          </w:tcPr>
          <w:p w14:paraId="558A4C64"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Excedente Bruto de Operación</w:t>
            </w:r>
          </w:p>
        </w:tc>
        <w:tc>
          <w:tcPr>
            <w:tcW w:w="1020" w:type="dxa"/>
            <w:tcBorders>
              <w:top w:val="nil"/>
              <w:left w:val="nil"/>
              <w:bottom w:val="single" w:sz="8" w:space="0" w:color="auto"/>
              <w:right w:val="nil"/>
            </w:tcBorders>
            <w:shd w:val="clear" w:color="auto" w:fill="auto"/>
            <w:vAlign w:val="bottom"/>
            <w:hideMark/>
          </w:tcPr>
          <w:p w14:paraId="35A17BC2" w14:textId="77777777" w:rsidR="00B46256" w:rsidRPr="00B46256" w:rsidRDefault="00B46256" w:rsidP="009E0A6F">
            <w:pPr>
              <w:spacing w:after="0" w:line="240" w:lineRule="auto"/>
              <w:jc w:val="center"/>
              <w:rPr>
                <w:rFonts w:ascii="Arial Narrow" w:eastAsia="Times New Roman" w:hAnsi="Arial Narrow" w:cs="Times New Roman"/>
                <w:i/>
                <w:iCs/>
              </w:rPr>
            </w:pPr>
            <w:r w:rsidRPr="00B46256">
              <w:rPr>
                <w:rFonts w:ascii="Arial Narrow" w:eastAsia="Times New Roman" w:hAnsi="Arial Narrow" w:cs="Times New Roman"/>
                <w:i/>
                <w:iCs/>
              </w:rPr>
              <w:t>Impuestos Netos sobre la producción</w:t>
            </w:r>
          </w:p>
        </w:tc>
      </w:tr>
      <w:tr w:rsidR="00C1516C" w:rsidRPr="00B46256" w14:paraId="06C490FE" w14:textId="77777777" w:rsidTr="00F87835">
        <w:trPr>
          <w:trHeight w:val="20"/>
        </w:trPr>
        <w:tc>
          <w:tcPr>
            <w:tcW w:w="820" w:type="dxa"/>
            <w:tcBorders>
              <w:top w:val="nil"/>
              <w:left w:val="nil"/>
              <w:bottom w:val="nil"/>
              <w:right w:val="nil"/>
            </w:tcBorders>
            <w:shd w:val="clear" w:color="000000" w:fill="FFFFFF"/>
            <w:noWrap/>
          </w:tcPr>
          <w:p w14:paraId="4B2AE1A4"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431</w:t>
            </w:r>
          </w:p>
        </w:tc>
        <w:tc>
          <w:tcPr>
            <w:tcW w:w="3100" w:type="dxa"/>
            <w:tcBorders>
              <w:top w:val="nil"/>
              <w:left w:val="nil"/>
              <w:bottom w:val="nil"/>
              <w:right w:val="nil"/>
            </w:tcBorders>
            <w:shd w:val="clear" w:color="000000" w:fill="FFFFFF"/>
          </w:tcPr>
          <w:p w14:paraId="471F2865"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Comercio</w:t>
            </w:r>
          </w:p>
        </w:tc>
        <w:tc>
          <w:tcPr>
            <w:tcW w:w="1376" w:type="dxa"/>
            <w:tcBorders>
              <w:top w:val="nil"/>
              <w:left w:val="nil"/>
              <w:bottom w:val="nil"/>
              <w:right w:val="nil"/>
            </w:tcBorders>
            <w:shd w:val="clear" w:color="auto" w:fill="auto"/>
            <w:noWrap/>
          </w:tcPr>
          <w:p w14:paraId="115D800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61,495 </w:t>
            </w:r>
          </w:p>
        </w:tc>
        <w:tc>
          <w:tcPr>
            <w:tcW w:w="1276" w:type="dxa"/>
            <w:tcBorders>
              <w:top w:val="nil"/>
              <w:left w:val="nil"/>
              <w:bottom w:val="nil"/>
              <w:right w:val="nil"/>
            </w:tcBorders>
            <w:shd w:val="clear" w:color="auto" w:fill="auto"/>
            <w:noWrap/>
          </w:tcPr>
          <w:p w14:paraId="4B05AED6"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48,111 </w:t>
            </w:r>
          </w:p>
        </w:tc>
        <w:tc>
          <w:tcPr>
            <w:tcW w:w="864" w:type="dxa"/>
            <w:tcBorders>
              <w:top w:val="nil"/>
              <w:left w:val="nil"/>
              <w:bottom w:val="nil"/>
              <w:right w:val="nil"/>
            </w:tcBorders>
            <w:shd w:val="clear" w:color="auto" w:fill="auto"/>
            <w:noWrap/>
          </w:tcPr>
          <w:p w14:paraId="3411323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17.06%</w:t>
            </w:r>
          </w:p>
        </w:tc>
        <w:tc>
          <w:tcPr>
            <w:tcW w:w="860" w:type="dxa"/>
            <w:tcBorders>
              <w:top w:val="nil"/>
              <w:left w:val="nil"/>
              <w:bottom w:val="nil"/>
              <w:right w:val="nil"/>
            </w:tcBorders>
            <w:shd w:val="clear" w:color="auto" w:fill="auto"/>
            <w:noWrap/>
          </w:tcPr>
          <w:p w14:paraId="12C0461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5.9%</w:t>
            </w:r>
          </w:p>
        </w:tc>
        <w:tc>
          <w:tcPr>
            <w:tcW w:w="940" w:type="dxa"/>
            <w:tcBorders>
              <w:top w:val="nil"/>
              <w:left w:val="nil"/>
              <w:bottom w:val="nil"/>
              <w:right w:val="nil"/>
            </w:tcBorders>
            <w:shd w:val="clear" w:color="auto" w:fill="auto"/>
            <w:noWrap/>
          </w:tcPr>
          <w:p w14:paraId="754DBF96"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14.1%</w:t>
            </w:r>
          </w:p>
        </w:tc>
        <w:tc>
          <w:tcPr>
            <w:tcW w:w="940" w:type="dxa"/>
            <w:tcBorders>
              <w:top w:val="nil"/>
              <w:left w:val="nil"/>
              <w:bottom w:val="nil"/>
              <w:right w:val="nil"/>
            </w:tcBorders>
            <w:shd w:val="clear" w:color="auto" w:fill="auto"/>
            <w:noWrap/>
          </w:tcPr>
          <w:p w14:paraId="42BBD886"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2.0%</w:t>
            </w:r>
          </w:p>
        </w:tc>
        <w:tc>
          <w:tcPr>
            <w:tcW w:w="262" w:type="dxa"/>
            <w:tcBorders>
              <w:top w:val="nil"/>
              <w:left w:val="nil"/>
              <w:bottom w:val="nil"/>
              <w:right w:val="nil"/>
            </w:tcBorders>
            <w:shd w:val="clear" w:color="auto" w:fill="auto"/>
            <w:noWrap/>
          </w:tcPr>
          <w:p w14:paraId="3B6E7069"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16DB3CE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14.2%</w:t>
            </w:r>
          </w:p>
        </w:tc>
        <w:tc>
          <w:tcPr>
            <w:tcW w:w="1080" w:type="dxa"/>
            <w:tcBorders>
              <w:top w:val="nil"/>
              <w:left w:val="nil"/>
              <w:bottom w:val="nil"/>
              <w:right w:val="nil"/>
            </w:tcBorders>
            <w:shd w:val="clear" w:color="auto" w:fill="auto"/>
            <w:noWrap/>
          </w:tcPr>
          <w:p w14:paraId="73BCD5D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63.7%</w:t>
            </w:r>
          </w:p>
        </w:tc>
        <w:tc>
          <w:tcPr>
            <w:tcW w:w="1020" w:type="dxa"/>
            <w:tcBorders>
              <w:top w:val="nil"/>
              <w:left w:val="nil"/>
              <w:bottom w:val="nil"/>
              <w:right w:val="nil"/>
            </w:tcBorders>
            <w:shd w:val="clear" w:color="auto" w:fill="auto"/>
            <w:noWrap/>
          </w:tcPr>
          <w:p w14:paraId="2E657EF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0.3%</w:t>
            </w:r>
          </w:p>
        </w:tc>
      </w:tr>
      <w:tr w:rsidR="00C1516C" w:rsidRPr="00B46256" w14:paraId="1BA27DDE" w14:textId="77777777" w:rsidTr="00F87835">
        <w:trPr>
          <w:trHeight w:val="20"/>
        </w:trPr>
        <w:tc>
          <w:tcPr>
            <w:tcW w:w="820" w:type="dxa"/>
            <w:tcBorders>
              <w:top w:val="nil"/>
              <w:left w:val="nil"/>
              <w:bottom w:val="nil"/>
              <w:right w:val="nil"/>
            </w:tcBorders>
            <w:shd w:val="clear" w:color="000000" w:fill="FFFFFF"/>
            <w:noWrap/>
          </w:tcPr>
          <w:p w14:paraId="3DFB09C9"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531</w:t>
            </w:r>
          </w:p>
        </w:tc>
        <w:tc>
          <w:tcPr>
            <w:tcW w:w="3100" w:type="dxa"/>
            <w:tcBorders>
              <w:top w:val="nil"/>
              <w:left w:val="nil"/>
              <w:bottom w:val="nil"/>
              <w:right w:val="nil"/>
            </w:tcBorders>
            <w:shd w:val="clear" w:color="000000" w:fill="FFFFFF"/>
          </w:tcPr>
          <w:p w14:paraId="62B32F9F" w14:textId="77777777" w:rsidR="00C1516C" w:rsidRPr="00C1516C" w:rsidRDefault="00C1516C" w:rsidP="00C1516C">
            <w:pPr>
              <w:spacing w:after="0" w:line="240" w:lineRule="auto"/>
              <w:jc w:val="both"/>
              <w:rPr>
                <w:rFonts w:ascii="Arial Narrow" w:eastAsia="Times New Roman" w:hAnsi="Arial Narrow" w:cs="Times New Roman"/>
              </w:rPr>
            </w:pPr>
            <w:r w:rsidRPr="00C1516C">
              <w:rPr>
                <w:rFonts w:ascii="Arial Narrow" w:hAnsi="Arial Narrow"/>
              </w:rPr>
              <w:t>Serv. inmobiliarios</w:t>
            </w:r>
          </w:p>
        </w:tc>
        <w:tc>
          <w:tcPr>
            <w:tcW w:w="1376" w:type="dxa"/>
            <w:tcBorders>
              <w:top w:val="nil"/>
              <w:left w:val="nil"/>
              <w:bottom w:val="nil"/>
              <w:right w:val="nil"/>
            </w:tcBorders>
            <w:shd w:val="clear" w:color="auto" w:fill="auto"/>
            <w:noWrap/>
          </w:tcPr>
          <w:p w14:paraId="0F36CB2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40,787 </w:t>
            </w:r>
          </w:p>
        </w:tc>
        <w:tc>
          <w:tcPr>
            <w:tcW w:w="1276" w:type="dxa"/>
            <w:tcBorders>
              <w:top w:val="nil"/>
              <w:left w:val="nil"/>
              <w:bottom w:val="nil"/>
              <w:right w:val="nil"/>
            </w:tcBorders>
            <w:shd w:val="clear" w:color="auto" w:fill="auto"/>
            <w:noWrap/>
          </w:tcPr>
          <w:p w14:paraId="441CF36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37,590 </w:t>
            </w:r>
          </w:p>
        </w:tc>
        <w:tc>
          <w:tcPr>
            <w:tcW w:w="864" w:type="dxa"/>
            <w:tcBorders>
              <w:top w:val="nil"/>
              <w:left w:val="nil"/>
              <w:bottom w:val="nil"/>
              <w:right w:val="nil"/>
            </w:tcBorders>
            <w:shd w:val="clear" w:color="auto" w:fill="auto"/>
            <w:noWrap/>
          </w:tcPr>
          <w:p w14:paraId="25B1CA6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13.33%</w:t>
            </w:r>
          </w:p>
        </w:tc>
        <w:tc>
          <w:tcPr>
            <w:tcW w:w="860" w:type="dxa"/>
            <w:tcBorders>
              <w:top w:val="nil"/>
              <w:left w:val="nil"/>
              <w:bottom w:val="nil"/>
              <w:right w:val="nil"/>
            </w:tcBorders>
            <w:shd w:val="clear" w:color="auto" w:fill="auto"/>
            <w:noWrap/>
          </w:tcPr>
          <w:p w14:paraId="30AD7B3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2.3%</w:t>
            </w:r>
          </w:p>
        </w:tc>
        <w:tc>
          <w:tcPr>
            <w:tcW w:w="940" w:type="dxa"/>
            <w:tcBorders>
              <w:top w:val="nil"/>
              <w:left w:val="nil"/>
              <w:bottom w:val="nil"/>
              <w:right w:val="nil"/>
            </w:tcBorders>
            <w:shd w:val="clear" w:color="auto" w:fill="auto"/>
            <w:noWrap/>
          </w:tcPr>
          <w:p w14:paraId="0A5C217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5.6%</w:t>
            </w:r>
          </w:p>
        </w:tc>
        <w:tc>
          <w:tcPr>
            <w:tcW w:w="940" w:type="dxa"/>
            <w:tcBorders>
              <w:top w:val="nil"/>
              <w:left w:val="nil"/>
              <w:bottom w:val="nil"/>
              <w:right w:val="nil"/>
            </w:tcBorders>
            <w:shd w:val="clear" w:color="auto" w:fill="auto"/>
            <w:noWrap/>
          </w:tcPr>
          <w:p w14:paraId="0B7C356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0.3%</w:t>
            </w:r>
          </w:p>
        </w:tc>
        <w:tc>
          <w:tcPr>
            <w:tcW w:w="262" w:type="dxa"/>
            <w:tcBorders>
              <w:top w:val="nil"/>
              <w:left w:val="nil"/>
              <w:bottom w:val="nil"/>
              <w:right w:val="nil"/>
            </w:tcBorders>
            <w:shd w:val="clear" w:color="auto" w:fill="auto"/>
            <w:noWrap/>
          </w:tcPr>
          <w:p w14:paraId="3718CD10"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4D7FBE3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1.5%</w:t>
            </w:r>
          </w:p>
        </w:tc>
        <w:tc>
          <w:tcPr>
            <w:tcW w:w="1080" w:type="dxa"/>
            <w:tcBorders>
              <w:top w:val="nil"/>
              <w:left w:val="nil"/>
              <w:bottom w:val="nil"/>
              <w:right w:val="nil"/>
            </w:tcBorders>
            <w:shd w:val="clear" w:color="auto" w:fill="auto"/>
            <w:noWrap/>
          </w:tcPr>
          <w:p w14:paraId="38B066C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90.6%</w:t>
            </w:r>
          </w:p>
        </w:tc>
        <w:tc>
          <w:tcPr>
            <w:tcW w:w="1020" w:type="dxa"/>
            <w:tcBorders>
              <w:top w:val="nil"/>
              <w:left w:val="nil"/>
              <w:bottom w:val="nil"/>
              <w:right w:val="nil"/>
            </w:tcBorders>
            <w:shd w:val="clear" w:color="auto" w:fill="auto"/>
            <w:noWrap/>
          </w:tcPr>
          <w:p w14:paraId="62636EE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0.1%</w:t>
            </w:r>
          </w:p>
        </w:tc>
      </w:tr>
      <w:tr w:rsidR="00C1516C" w:rsidRPr="00B46256" w14:paraId="45301DEA" w14:textId="77777777" w:rsidTr="00F87835">
        <w:trPr>
          <w:trHeight w:val="20"/>
        </w:trPr>
        <w:tc>
          <w:tcPr>
            <w:tcW w:w="820" w:type="dxa"/>
            <w:tcBorders>
              <w:top w:val="nil"/>
              <w:left w:val="nil"/>
              <w:bottom w:val="nil"/>
              <w:right w:val="nil"/>
            </w:tcBorders>
            <w:shd w:val="clear" w:color="000000" w:fill="FFFFFF"/>
            <w:noWrap/>
          </w:tcPr>
          <w:p w14:paraId="43C38158"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331</w:t>
            </w:r>
          </w:p>
        </w:tc>
        <w:tc>
          <w:tcPr>
            <w:tcW w:w="3100" w:type="dxa"/>
            <w:tcBorders>
              <w:top w:val="nil"/>
              <w:left w:val="nil"/>
              <w:bottom w:val="nil"/>
              <w:right w:val="nil"/>
            </w:tcBorders>
            <w:shd w:val="clear" w:color="000000" w:fill="FFFFFF"/>
          </w:tcPr>
          <w:p w14:paraId="3E45E2B0" w14:textId="77777777" w:rsidR="00C1516C" w:rsidRPr="00C1516C" w:rsidRDefault="00C1516C" w:rsidP="00C1516C">
            <w:pPr>
              <w:spacing w:after="0" w:line="240" w:lineRule="auto"/>
              <w:jc w:val="both"/>
              <w:rPr>
                <w:rFonts w:ascii="Arial Narrow" w:eastAsia="Times New Roman" w:hAnsi="Arial Narrow" w:cs="Times New Roman"/>
              </w:rPr>
            </w:pPr>
            <w:r w:rsidRPr="00C1516C">
              <w:rPr>
                <w:rFonts w:ascii="Arial Narrow" w:hAnsi="Arial Narrow"/>
              </w:rPr>
              <w:t>Ind. metálicas básicas</w:t>
            </w:r>
          </w:p>
        </w:tc>
        <w:tc>
          <w:tcPr>
            <w:tcW w:w="1376" w:type="dxa"/>
            <w:tcBorders>
              <w:top w:val="nil"/>
              <w:left w:val="nil"/>
              <w:bottom w:val="nil"/>
              <w:right w:val="nil"/>
            </w:tcBorders>
            <w:shd w:val="clear" w:color="auto" w:fill="auto"/>
            <w:noWrap/>
          </w:tcPr>
          <w:p w14:paraId="1A164BF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86,153 </w:t>
            </w:r>
          </w:p>
        </w:tc>
        <w:tc>
          <w:tcPr>
            <w:tcW w:w="1276" w:type="dxa"/>
            <w:tcBorders>
              <w:top w:val="nil"/>
              <w:left w:val="nil"/>
              <w:bottom w:val="nil"/>
              <w:right w:val="nil"/>
            </w:tcBorders>
            <w:shd w:val="clear" w:color="auto" w:fill="auto"/>
            <w:noWrap/>
          </w:tcPr>
          <w:p w14:paraId="646DD86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27,965 </w:t>
            </w:r>
          </w:p>
        </w:tc>
        <w:tc>
          <w:tcPr>
            <w:tcW w:w="864" w:type="dxa"/>
            <w:tcBorders>
              <w:top w:val="nil"/>
              <w:left w:val="nil"/>
              <w:bottom w:val="nil"/>
              <w:right w:val="nil"/>
            </w:tcBorders>
            <w:shd w:val="clear" w:color="auto" w:fill="auto"/>
            <w:noWrap/>
          </w:tcPr>
          <w:p w14:paraId="65143A7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9.92%</w:t>
            </w:r>
          </w:p>
        </w:tc>
        <w:tc>
          <w:tcPr>
            <w:tcW w:w="860" w:type="dxa"/>
            <w:tcBorders>
              <w:top w:val="nil"/>
              <w:left w:val="nil"/>
              <w:bottom w:val="nil"/>
              <w:right w:val="nil"/>
            </w:tcBorders>
            <w:shd w:val="clear" w:color="auto" w:fill="auto"/>
            <w:noWrap/>
          </w:tcPr>
          <w:p w14:paraId="5414C166"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18.2%</w:t>
            </w:r>
          </w:p>
        </w:tc>
        <w:tc>
          <w:tcPr>
            <w:tcW w:w="940" w:type="dxa"/>
            <w:tcBorders>
              <w:top w:val="nil"/>
              <w:left w:val="nil"/>
              <w:bottom w:val="nil"/>
              <w:right w:val="nil"/>
            </w:tcBorders>
            <w:shd w:val="clear" w:color="auto" w:fill="auto"/>
            <w:noWrap/>
          </w:tcPr>
          <w:p w14:paraId="3B4C46C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31.9%</w:t>
            </w:r>
          </w:p>
        </w:tc>
        <w:tc>
          <w:tcPr>
            <w:tcW w:w="940" w:type="dxa"/>
            <w:tcBorders>
              <w:top w:val="nil"/>
              <w:left w:val="nil"/>
              <w:bottom w:val="nil"/>
              <w:right w:val="nil"/>
            </w:tcBorders>
            <w:shd w:val="clear" w:color="auto" w:fill="auto"/>
            <w:noWrap/>
          </w:tcPr>
          <w:p w14:paraId="784479F6"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17.7%</w:t>
            </w:r>
          </w:p>
        </w:tc>
        <w:tc>
          <w:tcPr>
            <w:tcW w:w="262" w:type="dxa"/>
            <w:tcBorders>
              <w:top w:val="nil"/>
              <w:left w:val="nil"/>
              <w:bottom w:val="nil"/>
              <w:right w:val="nil"/>
            </w:tcBorders>
            <w:shd w:val="clear" w:color="auto" w:fill="auto"/>
            <w:noWrap/>
          </w:tcPr>
          <w:p w14:paraId="7607D69D"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25C135C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2.6%</w:t>
            </w:r>
          </w:p>
        </w:tc>
        <w:tc>
          <w:tcPr>
            <w:tcW w:w="1080" w:type="dxa"/>
            <w:tcBorders>
              <w:top w:val="nil"/>
              <w:left w:val="nil"/>
              <w:bottom w:val="nil"/>
              <w:right w:val="nil"/>
            </w:tcBorders>
            <w:shd w:val="clear" w:color="auto" w:fill="auto"/>
            <w:noWrap/>
          </w:tcPr>
          <w:p w14:paraId="0039E18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29.3%</w:t>
            </w:r>
          </w:p>
        </w:tc>
        <w:tc>
          <w:tcPr>
            <w:tcW w:w="1020" w:type="dxa"/>
            <w:tcBorders>
              <w:top w:val="nil"/>
              <w:left w:val="nil"/>
              <w:bottom w:val="nil"/>
              <w:right w:val="nil"/>
            </w:tcBorders>
            <w:shd w:val="clear" w:color="auto" w:fill="auto"/>
            <w:noWrap/>
          </w:tcPr>
          <w:p w14:paraId="478E9D2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0.6%</w:t>
            </w:r>
          </w:p>
        </w:tc>
      </w:tr>
      <w:tr w:rsidR="00C1516C" w:rsidRPr="00B46256" w14:paraId="79E9F665" w14:textId="77777777" w:rsidTr="00F87835">
        <w:trPr>
          <w:trHeight w:val="20"/>
        </w:trPr>
        <w:tc>
          <w:tcPr>
            <w:tcW w:w="820" w:type="dxa"/>
            <w:tcBorders>
              <w:top w:val="nil"/>
              <w:left w:val="nil"/>
              <w:bottom w:val="nil"/>
              <w:right w:val="nil"/>
            </w:tcBorders>
            <w:shd w:val="clear" w:color="000000" w:fill="FFFFFF"/>
            <w:noWrap/>
          </w:tcPr>
          <w:p w14:paraId="61F87113"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111</w:t>
            </w:r>
          </w:p>
        </w:tc>
        <w:tc>
          <w:tcPr>
            <w:tcW w:w="3100" w:type="dxa"/>
            <w:tcBorders>
              <w:top w:val="nil"/>
              <w:left w:val="nil"/>
              <w:bottom w:val="nil"/>
              <w:right w:val="nil"/>
            </w:tcBorders>
            <w:shd w:val="clear" w:color="000000" w:fill="FFFFFF"/>
          </w:tcPr>
          <w:p w14:paraId="1316C24B"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Agricultura</w:t>
            </w:r>
          </w:p>
        </w:tc>
        <w:tc>
          <w:tcPr>
            <w:tcW w:w="1376" w:type="dxa"/>
            <w:tcBorders>
              <w:top w:val="nil"/>
              <w:left w:val="nil"/>
              <w:bottom w:val="nil"/>
              <w:right w:val="nil"/>
            </w:tcBorders>
            <w:shd w:val="clear" w:color="auto" w:fill="auto"/>
            <w:noWrap/>
          </w:tcPr>
          <w:p w14:paraId="6B28694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31,677 </w:t>
            </w:r>
          </w:p>
        </w:tc>
        <w:tc>
          <w:tcPr>
            <w:tcW w:w="1276" w:type="dxa"/>
            <w:tcBorders>
              <w:top w:val="nil"/>
              <w:left w:val="nil"/>
              <w:bottom w:val="nil"/>
              <w:right w:val="nil"/>
            </w:tcBorders>
            <w:shd w:val="clear" w:color="auto" w:fill="auto"/>
            <w:noWrap/>
          </w:tcPr>
          <w:p w14:paraId="085C6F5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23,975 </w:t>
            </w:r>
          </w:p>
        </w:tc>
        <w:tc>
          <w:tcPr>
            <w:tcW w:w="864" w:type="dxa"/>
            <w:tcBorders>
              <w:top w:val="nil"/>
              <w:left w:val="nil"/>
              <w:bottom w:val="nil"/>
              <w:right w:val="nil"/>
            </w:tcBorders>
            <w:shd w:val="clear" w:color="auto" w:fill="auto"/>
            <w:noWrap/>
          </w:tcPr>
          <w:p w14:paraId="5D28114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8.50%</w:t>
            </w:r>
          </w:p>
        </w:tc>
        <w:tc>
          <w:tcPr>
            <w:tcW w:w="860" w:type="dxa"/>
            <w:tcBorders>
              <w:top w:val="nil"/>
              <w:left w:val="nil"/>
              <w:bottom w:val="nil"/>
              <w:right w:val="nil"/>
            </w:tcBorders>
            <w:shd w:val="clear" w:color="auto" w:fill="auto"/>
            <w:noWrap/>
          </w:tcPr>
          <w:p w14:paraId="652BC53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3.3%</w:t>
            </w:r>
          </w:p>
        </w:tc>
        <w:tc>
          <w:tcPr>
            <w:tcW w:w="940" w:type="dxa"/>
            <w:tcBorders>
              <w:top w:val="nil"/>
              <w:left w:val="nil"/>
              <w:bottom w:val="nil"/>
              <w:right w:val="nil"/>
            </w:tcBorders>
            <w:shd w:val="clear" w:color="auto" w:fill="auto"/>
            <w:noWrap/>
          </w:tcPr>
          <w:p w14:paraId="5B3A4C9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14.1%</w:t>
            </w:r>
          </w:p>
        </w:tc>
        <w:tc>
          <w:tcPr>
            <w:tcW w:w="940" w:type="dxa"/>
            <w:tcBorders>
              <w:top w:val="nil"/>
              <w:left w:val="nil"/>
              <w:bottom w:val="nil"/>
              <w:right w:val="nil"/>
            </w:tcBorders>
            <w:shd w:val="clear" w:color="auto" w:fill="auto"/>
            <w:noWrap/>
          </w:tcPr>
          <w:p w14:paraId="6699F74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7.7%</w:t>
            </w:r>
          </w:p>
        </w:tc>
        <w:tc>
          <w:tcPr>
            <w:tcW w:w="262" w:type="dxa"/>
            <w:tcBorders>
              <w:top w:val="nil"/>
              <w:left w:val="nil"/>
              <w:bottom w:val="nil"/>
              <w:right w:val="nil"/>
            </w:tcBorders>
            <w:shd w:val="clear" w:color="auto" w:fill="auto"/>
            <w:noWrap/>
          </w:tcPr>
          <w:p w14:paraId="3BAF58BF" w14:textId="77777777" w:rsidR="00C1516C" w:rsidRPr="00C1516C" w:rsidRDefault="00C1516C" w:rsidP="00C1516C">
            <w:pPr>
              <w:spacing w:after="0" w:line="240" w:lineRule="auto"/>
              <w:jc w:val="right"/>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50EC72F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12.2%</w:t>
            </w:r>
          </w:p>
        </w:tc>
        <w:tc>
          <w:tcPr>
            <w:tcW w:w="1080" w:type="dxa"/>
            <w:tcBorders>
              <w:top w:val="nil"/>
              <w:left w:val="nil"/>
              <w:bottom w:val="nil"/>
              <w:right w:val="nil"/>
            </w:tcBorders>
            <w:shd w:val="clear" w:color="auto" w:fill="auto"/>
            <w:noWrap/>
          </w:tcPr>
          <w:p w14:paraId="1A02ACC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63.2%</w:t>
            </w:r>
          </w:p>
        </w:tc>
        <w:tc>
          <w:tcPr>
            <w:tcW w:w="1020" w:type="dxa"/>
            <w:tcBorders>
              <w:top w:val="nil"/>
              <w:left w:val="nil"/>
              <w:bottom w:val="nil"/>
              <w:right w:val="nil"/>
            </w:tcBorders>
            <w:shd w:val="clear" w:color="auto" w:fill="auto"/>
            <w:noWrap/>
          </w:tcPr>
          <w:p w14:paraId="73AAC8E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0.2%</w:t>
            </w:r>
          </w:p>
        </w:tc>
      </w:tr>
      <w:tr w:rsidR="00C1516C" w:rsidRPr="00B46256" w14:paraId="27625A87" w14:textId="77777777" w:rsidTr="00F87835">
        <w:trPr>
          <w:trHeight w:val="20"/>
        </w:trPr>
        <w:tc>
          <w:tcPr>
            <w:tcW w:w="820" w:type="dxa"/>
            <w:tcBorders>
              <w:top w:val="nil"/>
              <w:left w:val="nil"/>
              <w:bottom w:val="nil"/>
              <w:right w:val="nil"/>
            </w:tcBorders>
            <w:shd w:val="clear" w:color="000000" w:fill="FFFFFF"/>
            <w:noWrap/>
          </w:tcPr>
          <w:p w14:paraId="1F9E6E9D"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611</w:t>
            </w:r>
          </w:p>
        </w:tc>
        <w:tc>
          <w:tcPr>
            <w:tcW w:w="3100" w:type="dxa"/>
            <w:tcBorders>
              <w:top w:val="nil"/>
              <w:left w:val="nil"/>
              <w:bottom w:val="nil"/>
              <w:right w:val="nil"/>
            </w:tcBorders>
            <w:shd w:val="clear" w:color="000000" w:fill="FFFFFF"/>
          </w:tcPr>
          <w:p w14:paraId="1C06427F"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Serv. educativos</w:t>
            </w:r>
          </w:p>
        </w:tc>
        <w:tc>
          <w:tcPr>
            <w:tcW w:w="1376" w:type="dxa"/>
            <w:tcBorders>
              <w:top w:val="nil"/>
              <w:left w:val="nil"/>
              <w:bottom w:val="nil"/>
              <w:right w:val="nil"/>
            </w:tcBorders>
            <w:shd w:val="clear" w:color="auto" w:fill="auto"/>
            <w:noWrap/>
          </w:tcPr>
          <w:p w14:paraId="3731C439"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20,706 </w:t>
            </w:r>
          </w:p>
        </w:tc>
        <w:tc>
          <w:tcPr>
            <w:tcW w:w="1276" w:type="dxa"/>
            <w:tcBorders>
              <w:top w:val="nil"/>
              <w:left w:val="nil"/>
              <w:bottom w:val="nil"/>
              <w:right w:val="nil"/>
            </w:tcBorders>
            <w:shd w:val="clear" w:color="auto" w:fill="auto"/>
            <w:noWrap/>
          </w:tcPr>
          <w:p w14:paraId="0B41A07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18,198 </w:t>
            </w:r>
          </w:p>
        </w:tc>
        <w:tc>
          <w:tcPr>
            <w:tcW w:w="864" w:type="dxa"/>
            <w:tcBorders>
              <w:top w:val="nil"/>
              <w:left w:val="nil"/>
              <w:bottom w:val="nil"/>
              <w:right w:val="nil"/>
            </w:tcBorders>
            <w:shd w:val="clear" w:color="auto" w:fill="auto"/>
            <w:noWrap/>
          </w:tcPr>
          <w:p w14:paraId="6FB6B6D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6.45%</w:t>
            </w:r>
          </w:p>
        </w:tc>
        <w:tc>
          <w:tcPr>
            <w:tcW w:w="860" w:type="dxa"/>
            <w:tcBorders>
              <w:top w:val="nil"/>
              <w:left w:val="nil"/>
              <w:bottom w:val="nil"/>
              <w:right w:val="nil"/>
            </w:tcBorders>
            <w:shd w:val="clear" w:color="auto" w:fill="auto"/>
            <w:noWrap/>
          </w:tcPr>
          <w:p w14:paraId="4F90873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2.3%</w:t>
            </w:r>
          </w:p>
        </w:tc>
        <w:tc>
          <w:tcPr>
            <w:tcW w:w="940" w:type="dxa"/>
            <w:tcBorders>
              <w:top w:val="nil"/>
              <w:left w:val="nil"/>
              <w:bottom w:val="nil"/>
              <w:right w:val="nil"/>
            </w:tcBorders>
            <w:shd w:val="clear" w:color="auto" w:fill="auto"/>
            <w:noWrap/>
          </w:tcPr>
          <w:p w14:paraId="769FCBE6"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8.9%</w:t>
            </w:r>
          </w:p>
        </w:tc>
        <w:tc>
          <w:tcPr>
            <w:tcW w:w="940" w:type="dxa"/>
            <w:tcBorders>
              <w:top w:val="nil"/>
              <w:left w:val="nil"/>
              <w:bottom w:val="nil"/>
              <w:right w:val="nil"/>
            </w:tcBorders>
            <w:shd w:val="clear" w:color="auto" w:fill="auto"/>
            <w:noWrap/>
          </w:tcPr>
          <w:p w14:paraId="6B5E39F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1.0%</w:t>
            </w:r>
          </w:p>
        </w:tc>
        <w:tc>
          <w:tcPr>
            <w:tcW w:w="262" w:type="dxa"/>
            <w:tcBorders>
              <w:top w:val="nil"/>
              <w:left w:val="nil"/>
              <w:bottom w:val="nil"/>
              <w:right w:val="nil"/>
            </w:tcBorders>
            <w:shd w:val="clear" w:color="auto" w:fill="auto"/>
            <w:noWrap/>
          </w:tcPr>
          <w:p w14:paraId="18E31CBD"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5BD24E4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78.9%</w:t>
            </w:r>
          </w:p>
        </w:tc>
        <w:tc>
          <w:tcPr>
            <w:tcW w:w="1080" w:type="dxa"/>
            <w:tcBorders>
              <w:top w:val="nil"/>
              <w:left w:val="nil"/>
              <w:bottom w:val="nil"/>
              <w:right w:val="nil"/>
            </w:tcBorders>
            <w:shd w:val="clear" w:color="auto" w:fill="auto"/>
            <w:noWrap/>
          </w:tcPr>
          <w:p w14:paraId="2E1309C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8.6%</w:t>
            </w:r>
          </w:p>
        </w:tc>
        <w:tc>
          <w:tcPr>
            <w:tcW w:w="1020" w:type="dxa"/>
            <w:tcBorders>
              <w:top w:val="nil"/>
              <w:left w:val="nil"/>
              <w:bottom w:val="nil"/>
              <w:right w:val="nil"/>
            </w:tcBorders>
            <w:shd w:val="clear" w:color="auto" w:fill="auto"/>
            <w:noWrap/>
          </w:tcPr>
          <w:p w14:paraId="2B6A483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0.3%</w:t>
            </w:r>
          </w:p>
        </w:tc>
      </w:tr>
      <w:tr w:rsidR="00C1516C" w:rsidRPr="00B46256" w14:paraId="2E3E884E" w14:textId="77777777" w:rsidTr="00F87835">
        <w:trPr>
          <w:trHeight w:val="20"/>
        </w:trPr>
        <w:tc>
          <w:tcPr>
            <w:tcW w:w="820" w:type="dxa"/>
            <w:tcBorders>
              <w:top w:val="nil"/>
              <w:left w:val="nil"/>
              <w:bottom w:val="nil"/>
              <w:right w:val="nil"/>
            </w:tcBorders>
            <w:shd w:val="clear" w:color="000000" w:fill="FFFFFF"/>
            <w:noWrap/>
          </w:tcPr>
          <w:p w14:paraId="0337A505"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236</w:t>
            </w:r>
          </w:p>
        </w:tc>
        <w:tc>
          <w:tcPr>
            <w:tcW w:w="3100" w:type="dxa"/>
            <w:tcBorders>
              <w:top w:val="nil"/>
              <w:left w:val="nil"/>
              <w:bottom w:val="nil"/>
              <w:right w:val="nil"/>
            </w:tcBorders>
            <w:shd w:val="clear" w:color="000000" w:fill="FFFFFF"/>
          </w:tcPr>
          <w:p w14:paraId="08C2583B"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Edificación</w:t>
            </w:r>
          </w:p>
        </w:tc>
        <w:tc>
          <w:tcPr>
            <w:tcW w:w="1376" w:type="dxa"/>
            <w:tcBorders>
              <w:top w:val="nil"/>
              <w:left w:val="nil"/>
              <w:bottom w:val="nil"/>
              <w:right w:val="nil"/>
            </w:tcBorders>
            <w:shd w:val="clear" w:color="auto" w:fill="auto"/>
            <w:noWrap/>
          </w:tcPr>
          <w:p w14:paraId="22BF97B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24,556 </w:t>
            </w:r>
          </w:p>
        </w:tc>
        <w:tc>
          <w:tcPr>
            <w:tcW w:w="1276" w:type="dxa"/>
            <w:tcBorders>
              <w:top w:val="nil"/>
              <w:left w:val="nil"/>
              <w:bottom w:val="nil"/>
              <w:right w:val="nil"/>
            </w:tcBorders>
            <w:shd w:val="clear" w:color="auto" w:fill="auto"/>
            <w:noWrap/>
          </w:tcPr>
          <w:p w14:paraId="2B2D295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14,058 </w:t>
            </w:r>
          </w:p>
        </w:tc>
        <w:tc>
          <w:tcPr>
            <w:tcW w:w="864" w:type="dxa"/>
            <w:tcBorders>
              <w:top w:val="nil"/>
              <w:left w:val="nil"/>
              <w:bottom w:val="nil"/>
              <w:right w:val="nil"/>
            </w:tcBorders>
            <w:shd w:val="clear" w:color="auto" w:fill="auto"/>
            <w:noWrap/>
          </w:tcPr>
          <w:p w14:paraId="7E9874B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4.98%</w:t>
            </w:r>
          </w:p>
        </w:tc>
        <w:tc>
          <w:tcPr>
            <w:tcW w:w="860" w:type="dxa"/>
            <w:tcBorders>
              <w:top w:val="nil"/>
              <w:left w:val="nil"/>
              <w:bottom w:val="nil"/>
              <w:right w:val="nil"/>
            </w:tcBorders>
            <w:shd w:val="clear" w:color="auto" w:fill="auto"/>
            <w:noWrap/>
          </w:tcPr>
          <w:p w14:paraId="39C375B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17.9%</w:t>
            </w:r>
          </w:p>
        </w:tc>
        <w:tc>
          <w:tcPr>
            <w:tcW w:w="940" w:type="dxa"/>
            <w:tcBorders>
              <w:top w:val="nil"/>
              <w:left w:val="nil"/>
              <w:bottom w:val="nil"/>
              <w:right w:val="nil"/>
            </w:tcBorders>
            <w:shd w:val="clear" w:color="auto" w:fill="auto"/>
            <w:noWrap/>
          </w:tcPr>
          <w:p w14:paraId="1A87400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19.0%</w:t>
            </w:r>
          </w:p>
        </w:tc>
        <w:tc>
          <w:tcPr>
            <w:tcW w:w="940" w:type="dxa"/>
            <w:tcBorders>
              <w:top w:val="nil"/>
              <w:left w:val="nil"/>
              <w:bottom w:val="nil"/>
              <w:right w:val="nil"/>
            </w:tcBorders>
            <w:shd w:val="clear" w:color="auto" w:fill="auto"/>
            <w:noWrap/>
          </w:tcPr>
          <w:p w14:paraId="51AF1006"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6.2%</w:t>
            </w:r>
          </w:p>
        </w:tc>
        <w:tc>
          <w:tcPr>
            <w:tcW w:w="262" w:type="dxa"/>
            <w:tcBorders>
              <w:top w:val="nil"/>
              <w:left w:val="nil"/>
              <w:bottom w:val="nil"/>
              <w:right w:val="nil"/>
            </w:tcBorders>
            <w:shd w:val="clear" w:color="auto" w:fill="auto"/>
            <w:noWrap/>
          </w:tcPr>
          <w:p w14:paraId="44068FB8"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4AC4620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26.9%</w:t>
            </w:r>
          </w:p>
        </w:tc>
        <w:tc>
          <w:tcPr>
            <w:tcW w:w="1080" w:type="dxa"/>
            <w:tcBorders>
              <w:top w:val="nil"/>
              <w:left w:val="nil"/>
              <w:bottom w:val="nil"/>
              <w:right w:val="nil"/>
            </w:tcBorders>
            <w:shd w:val="clear" w:color="auto" w:fill="auto"/>
            <w:noWrap/>
          </w:tcPr>
          <w:p w14:paraId="6AF0AA3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29.9%</w:t>
            </w:r>
          </w:p>
        </w:tc>
        <w:tc>
          <w:tcPr>
            <w:tcW w:w="1020" w:type="dxa"/>
            <w:tcBorders>
              <w:top w:val="nil"/>
              <w:left w:val="nil"/>
              <w:bottom w:val="nil"/>
              <w:right w:val="nil"/>
            </w:tcBorders>
            <w:shd w:val="clear" w:color="auto" w:fill="auto"/>
            <w:noWrap/>
          </w:tcPr>
          <w:p w14:paraId="2DBFB2E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0.4%</w:t>
            </w:r>
          </w:p>
        </w:tc>
      </w:tr>
      <w:tr w:rsidR="00C1516C" w:rsidRPr="00B46256" w14:paraId="2F7FFB68" w14:textId="77777777" w:rsidTr="00F87835">
        <w:trPr>
          <w:trHeight w:val="20"/>
        </w:trPr>
        <w:tc>
          <w:tcPr>
            <w:tcW w:w="820" w:type="dxa"/>
            <w:tcBorders>
              <w:top w:val="nil"/>
              <w:left w:val="nil"/>
              <w:bottom w:val="nil"/>
              <w:right w:val="nil"/>
            </w:tcBorders>
            <w:shd w:val="clear" w:color="000000" w:fill="FFFFFF"/>
            <w:noWrap/>
          </w:tcPr>
          <w:p w14:paraId="2FFFEA02"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931</w:t>
            </w:r>
          </w:p>
        </w:tc>
        <w:tc>
          <w:tcPr>
            <w:tcW w:w="3100" w:type="dxa"/>
            <w:tcBorders>
              <w:top w:val="nil"/>
              <w:left w:val="nil"/>
              <w:bottom w:val="nil"/>
              <w:right w:val="nil"/>
            </w:tcBorders>
            <w:shd w:val="clear" w:color="000000" w:fill="FFFFFF"/>
          </w:tcPr>
          <w:p w14:paraId="07C1281F"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Activ. Gobierno</w:t>
            </w:r>
          </w:p>
        </w:tc>
        <w:tc>
          <w:tcPr>
            <w:tcW w:w="1376" w:type="dxa"/>
            <w:tcBorders>
              <w:top w:val="nil"/>
              <w:left w:val="nil"/>
              <w:bottom w:val="nil"/>
              <w:right w:val="nil"/>
            </w:tcBorders>
            <w:shd w:val="clear" w:color="auto" w:fill="auto"/>
            <w:noWrap/>
          </w:tcPr>
          <w:p w14:paraId="182CD52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18,167 </w:t>
            </w:r>
          </w:p>
        </w:tc>
        <w:tc>
          <w:tcPr>
            <w:tcW w:w="1276" w:type="dxa"/>
            <w:tcBorders>
              <w:top w:val="nil"/>
              <w:left w:val="nil"/>
              <w:bottom w:val="nil"/>
              <w:right w:val="nil"/>
            </w:tcBorders>
            <w:shd w:val="clear" w:color="auto" w:fill="auto"/>
            <w:noWrap/>
          </w:tcPr>
          <w:p w14:paraId="0AF8F86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12,652 </w:t>
            </w:r>
          </w:p>
        </w:tc>
        <w:tc>
          <w:tcPr>
            <w:tcW w:w="864" w:type="dxa"/>
            <w:tcBorders>
              <w:top w:val="nil"/>
              <w:left w:val="nil"/>
              <w:bottom w:val="nil"/>
              <w:right w:val="nil"/>
            </w:tcBorders>
            <w:shd w:val="clear" w:color="auto" w:fill="auto"/>
            <w:noWrap/>
          </w:tcPr>
          <w:p w14:paraId="0C5D6D3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4.49%</w:t>
            </w:r>
          </w:p>
        </w:tc>
        <w:tc>
          <w:tcPr>
            <w:tcW w:w="860" w:type="dxa"/>
            <w:tcBorders>
              <w:top w:val="nil"/>
              <w:left w:val="nil"/>
              <w:bottom w:val="nil"/>
              <w:right w:val="nil"/>
            </w:tcBorders>
            <w:shd w:val="clear" w:color="auto" w:fill="auto"/>
            <w:noWrap/>
          </w:tcPr>
          <w:p w14:paraId="7733B7D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7.5%</w:t>
            </w:r>
          </w:p>
        </w:tc>
        <w:tc>
          <w:tcPr>
            <w:tcW w:w="940" w:type="dxa"/>
            <w:tcBorders>
              <w:top w:val="nil"/>
              <w:left w:val="nil"/>
              <w:bottom w:val="nil"/>
              <w:right w:val="nil"/>
            </w:tcBorders>
            <w:shd w:val="clear" w:color="auto" w:fill="auto"/>
            <w:noWrap/>
          </w:tcPr>
          <w:p w14:paraId="16216DC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21.8%</w:t>
            </w:r>
          </w:p>
        </w:tc>
        <w:tc>
          <w:tcPr>
            <w:tcW w:w="940" w:type="dxa"/>
            <w:tcBorders>
              <w:top w:val="nil"/>
              <w:left w:val="nil"/>
              <w:bottom w:val="nil"/>
              <w:right w:val="nil"/>
            </w:tcBorders>
            <w:shd w:val="clear" w:color="auto" w:fill="auto"/>
            <w:noWrap/>
          </w:tcPr>
          <w:p w14:paraId="1B7E4D7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2.1%</w:t>
            </w:r>
          </w:p>
        </w:tc>
        <w:tc>
          <w:tcPr>
            <w:tcW w:w="262" w:type="dxa"/>
            <w:tcBorders>
              <w:top w:val="nil"/>
              <w:left w:val="nil"/>
              <w:bottom w:val="nil"/>
              <w:right w:val="nil"/>
            </w:tcBorders>
            <w:shd w:val="clear" w:color="auto" w:fill="auto"/>
            <w:noWrap/>
          </w:tcPr>
          <w:p w14:paraId="576F32C3"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5FFB3CD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68.6%</w:t>
            </w:r>
          </w:p>
        </w:tc>
        <w:tc>
          <w:tcPr>
            <w:tcW w:w="1080" w:type="dxa"/>
            <w:tcBorders>
              <w:top w:val="nil"/>
              <w:left w:val="nil"/>
              <w:bottom w:val="nil"/>
              <w:right w:val="nil"/>
            </w:tcBorders>
            <w:shd w:val="clear" w:color="auto" w:fill="auto"/>
            <w:noWrap/>
          </w:tcPr>
          <w:p w14:paraId="445970A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0.4%</w:t>
            </w:r>
          </w:p>
        </w:tc>
        <w:tc>
          <w:tcPr>
            <w:tcW w:w="1020" w:type="dxa"/>
            <w:tcBorders>
              <w:top w:val="nil"/>
              <w:left w:val="nil"/>
              <w:bottom w:val="nil"/>
              <w:right w:val="nil"/>
            </w:tcBorders>
            <w:shd w:val="clear" w:color="auto" w:fill="auto"/>
            <w:noWrap/>
          </w:tcPr>
          <w:p w14:paraId="36427B46"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0.6%</w:t>
            </w:r>
          </w:p>
        </w:tc>
      </w:tr>
      <w:tr w:rsidR="00C1516C" w:rsidRPr="00B46256" w14:paraId="40B85A08" w14:textId="77777777" w:rsidTr="00F87835">
        <w:trPr>
          <w:trHeight w:val="20"/>
        </w:trPr>
        <w:tc>
          <w:tcPr>
            <w:tcW w:w="820" w:type="dxa"/>
            <w:tcBorders>
              <w:top w:val="nil"/>
              <w:left w:val="nil"/>
              <w:bottom w:val="nil"/>
              <w:right w:val="nil"/>
            </w:tcBorders>
            <w:shd w:val="clear" w:color="000000" w:fill="FFFFFF"/>
            <w:noWrap/>
          </w:tcPr>
          <w:p w14:paraId="5BDC897D"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311</w:t>
            </w:r>
          </w:p>
        </w:tc>
        <w:tc>
          <w:tcPr>
            <w:tcW w:w="3100" w:type="dxa"/>
            <w:tcBorders>
              <w:top w:val="nil"/>
              <w:left w:val="nil"/>
              <w:bottom w:val="nil"/>
              <w:right w:val="nil"/>
            </w:tcBorders>
            <w:shd w:val="clear" w:color="000000" w:fill="FFFFFF"/>
          </w:tcPr>
          <w:p w14:paraId="36936FE8" w14:textId="77777777" w:rsidR="00C1516C" w:rsidRPr="00C1516C" w:rsidRDefault="00C1516C" w:rsidP="00C1516C">
            <w:pPr>
              <w:spacing w:after="0" w:line="240" w:lineRule="auto"/>
              <w:jc w:val="both"/>
              <w:rPr>
                <w:rFonts w:ascii="Arial Narrow" w:eastAsia="Times New Roman" w:hAnsi="Arial Narrow" w:cs="Times New Roman"/>
              </w:rPr>
            </w:pPr>
            <w:r w:rsidRPr="00C1516C">
              <w:rPr>
                <w:rFonts w:ascii="Arial Narrow" w:hAnsi="Arial Narrow"/>
              </w:rPr>
              <w:t>Ind. alimentaria</w:t>
            </w:r>
          </w:p>
        </w:tc>
        <w:tc>
          <w:tcPr>
            <w:tcW w:w="1376" w:type="dxa"/>
            <w:tcBorders>
              <w:top w:val="nil"/>
              <w:left w:val="nil"/>
              <w:bottom w:val="nil"/>
              <w:right w:val="nil"/>
            </w:tcBorders>
            <w:shd w:val="clear" w:color="auto" w:fill="auto"/>
            <w:noWrap/>
          </w:tcPr>
          <w:p w14:paraId="5138D58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23,644 </w:t>
            </w:r>
          </w:p>
        </w:tc>
        <w:tc>
          <w:tcPr>
            <w:tcW w:w="1276" w:type="dxa"/>
            <w:tcBorders>
              <w:top w:val="nil"/>
              <w:left w:val="nil"/>
              <w:bottom w:val="nil"/>
              <w:right w:val="nil"/>
            </w:tcBorders>
            <w:shd w:val="clear" w:color="auto" w:fill="auto"/>
            <w:noWrap/>
          </w:tcPr>
          <w:p w14:paraId="0C65338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8,856 </w:t>
            </w:r>
          </w:p>
        </w:tc>
        <w:tc>
          <w:tcPr>
            <w:tcW w:w="864" w:type="dxa"/>
            <w:tcBorders>
              <w:top w:val="nil"/>
              <w:left w:val="nil"/>
              <w:bottom w:val="nil"/>
              <w:right w:val="nil"/>
            </w:tcBorders>
            <w:shd w:val="clear" w:color="auto" w:fill="auto"/>
            <w:noWrap/>
          </w:tcPr>
          <w:p w14:paraId="2176897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3.14%</w:t>
            </w:r>
          </w:p>
        </w:tc>
        <w:tc>
          <w:tcPr>
            <w:tcW w:w="860" w:type="dxa"/>
            <w:tcBorders>
              <w:top w:val="nil"/>
              <w:left w:val="nil"/>
              <w:bottom w:val="nil"/>
              <w:right w:val="nil"/>
            </w:tcBorders>
            <w:shd w:val="clear" w:color="auto" w:fill="auto"/>
            <w:noWrap/>
          </w:tcPr>
          <w:p w14:paraId="5B83DE96"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28.8%</w:t>
            </w:r>
          </w:p>
        </w:tc>
        <w:tc>
          <w:tcPr>
            <w:tcW w:w="940" w:type="dxa"/>
            <w:tcBorders>
              <w:top w:val="nil"/>
              <w:left w:val="nil"/>
              <w:bottom w:val="nil"/>
              <w:right w:val="nil"/>
            </w:tcBorders>
            <w:shd w:val="clear" w:color="auto" w:fill="auto"/>
            <w:noWrap/>
          </w:tcPr>
          <w:p w14:paraId="6CFF0A3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21.7%</w:t>
            </w:r>
          </w:p>
        </w:tc>
        <w:tc>
          <w:tcPr>
            <w:tcW w:w="940" w:type="dxa"/>
            <w:tcBorders>
              <w:top w:val="nil"/>
              <w:left w:val="nil"/>
              <w:bottom w:val="nil"/>
              <w:right w:val="nil"/>
            </w:tcBorders>
            <w:shd w:val="clear" w:color="auto" w:fill="auto"/>
            <w:noWrap/>
          </w:tcPr>
          <w:p w14:paraId="0F37C52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11.8%</w:t>
            </w:r>
          </w:p>
        </w:tc>
        <w:tc>
          <w:tcPr>
            <w:tcW w:w="262" w:type="dxa"/>
            <w:tcBorders>
              <w:top w:val="nil"/>
              <w:left w:val="nil"/>
              <w:bottom w:val="nil"/>
              <w:right w:val="nil"/>
            </w:tcBorders>
            <w:shd w:val="clear" w:color="auto" w:fill="auto"/>
            <w:noWrap/>
          </w:tcPr>
          <w:p w14:paraId="69928B95"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3601B1F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5.4%</w:t>
            </w:r>
          </w:p>
        </w:tc>
        <w:tc>
          <w:tcPr>
            <w:tcW w:w="1080" w:type="dxa"/>
            <w:tcBorders>
              <w:top w:val="nil"/>
              <w:left w:val="nil"/>
              <w:bottom w:val="nil"/>
              <w:right w:val="nil"/>
            </w:tcBorders>
            <w:shd w:val="clear" w:color="auto" w:fill="auto"/>
            <w:noWrap/>
          </w:tcPr>
          <w:p w14:paraId="7A160F19"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31.9%</w:t>
            </w:r>
          </w:p>
        </w:tc>
        <w:tc>
          <w:tcPr>
            <w:tcW w:w="1020" w:type="dxa"/>
            <w:tcBorders>
              <w:top w:val="nil"/>
              <w:left w:val="nil"/>
              <w:bottom w:val="nil"/>
              <w:right w:val="nil"/>
            </w:tcBorders>
            <w:shd w:val="clear" w:color="auto" w:fill="auto"/>
            <w:noWrap/>
          </w:tcPr>
          <w:p w14:paraId="3B4E2A4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0.2%</w:t>
            </w:r>
          </w:p>
        </w:tc>
      </w:tr>
      <w:tr w:rsidR="00C1516C" w:rsidRPr="00B46256" w14:paraId="7006E512" w14:textId="77777777" w:rsidTr="00F87835">
        <w:trPr>
          <w:trHeight w:val="20"/>
        </w:trPr>
        <w:tc>
          <w:tcPr>
            <w:tcW w:w="820" w:type="dxa"/>
            <w:tcBorders>
              <w:top w:val="nil"/>
              <w:left w:val="nil"/>
              <w:bottom w:val="nil"/>
              <w:right w:val="nil"/>
            </w:tcBorders>
            <w:shd w:val="clear" w:color="000000" w:fill="FFFFFF"/>
            <w:noWrap/>
          </w:tcPr>
          <w:p w14:paraId="7B62AAE3"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484</w:t>
            </w:r>
          </w:p>
        </w:tc>
        <w:tc>
          <w:tcPr>
            <w:tcW w:w="3100" w:type="dxa"/>
            <w:tcBorders>
              <w:top w:val="nil"/>
              <w:left w:val="nil"/>
              <w:bottom w:val="nil"/>
              <w:right w:val="nil"/>
            </w:tcBorders>
            <w:shd w:val="clear" w:color="000000" w:fill="FFFFFF"/>
          </w:tcPr>
          <w:p w14:paraId="1342B955" w14:textId="77777777" w:rsidR="00C1516C" w:rsidRPr="00C1516C" w:rsidRDefault="00C1516C" w:rsidP="00C1516C">
            <w:pPr>
              <w:spacing w:after="0" w:line="240" w:lineRule="auto"/>
              <w:jc w:val="both"/>
              <w:rPr>
                <w:rFonts w:ascii="Arial Narrow" w:eastAsia="Times New Roman" w:hAnsi="Arial Narrow" w:cs="Times New Roman"/>
              </w:rPr>
            </w:pPr>
            <w:r w:rsidRPr="00C1516C">
              <w:rPr>
                <w:rFonts w:ascii="Arial Narrow" w:hAnsi="Arial Narrow"/>
              </w:rPr>
              <w:t>Autotransporte de carga</w:t>
            </w:r>
          </w:p>
        </w:tc>
        <w:tc>
          <w:tcPr>
            <w:tcW w:w="1376" w:type="dxa"/>
            <w:tcBorders>
              <w:top w:val="nil"/>
              <w:left w:val="nil"/>
              <w:bottom w:val="nil"/>
              <w:right w:val="nil"/>
            </w:tcBorders>
            <w:shd w:val="clear" w:color="auto" w:fill="auto"/>
            <w:noWrap/>
          </w:tcPr>
          <w:p w14:paraId="01CCB6E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11,254 </w:t>
            </w:r>
          </w:p>
        </w:tc>
        <w:tc>
          <w:tcPr>
            <w:tcW w:w="1276" w:type="dxa"/>
            <w:tcBorders>
              <w:top w:val="nil"/>
              <w:left w:val="nil"/>
              <w:bottom w:val="nil"/>
              <w:right w:val="nil"/>
            </w:tcBorders>
            <w:shd w:val="clear" w:color="auto" w:fill="auto"/>
            <w:noWrap/>
          </w:tcPr>
          <w:p w14:paraId="2591077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7,671 </w:t>
            </w:r>
          </w:p>
        </w:tc>
        <w:tc>
          <w:tcPr>
            <w:tcW w:w="864" w:type="dxa"/>
            <w:tcBorders>
              <w:top w:val="nil"/>
              <w:left w:val="nil"/>
              <w:bottom w:val="nil"/>
              <w:right w:val="nil"/>
            </w:tcBorders>
            <w:shd w:val="clear" w:color="auto" w:fill="auto"/>
            <w:noWrap/>
          </w:tcPr>
          <w:p w14:paraId="47D85AB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2.72%</w:t>
            </w:r>
          </w:p>
        </w:tc>
        <w:tc>
          <w:tcPr>
            <w:tcW w:w="860" w:type="dxa"/>
            <w:tcBorders>
              <w:top w:val="nil"/>
              <w:left w:val="nil"/>
              <w:bottom w:val="nil"/>
              <w:right w:val="nil"/>
            </w:tcBorders>
            <w:shd w:val="clear" w:color="auto" w:fill="auto"/>
            <w:noWrap/>
          </w:tcPr>
          <w:p w14:paraId="521DF4D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5.6%</w:t>
            </w:r>
          </w:p>
        </w:tc>
        <w:tc>
          <w:tcPr>
            <w:tcW w:w="940" w:type="dxa"/>
            <w:tcBorders>
              <w:top w:val="nil"/>
              <w:left w:val="nil"/>
              <w:bottom w:val="nil"/>
              <w:right w:val="nil"/>
            </w:tcBorders>
            <w:shd w:val="clear" w:color="auto" w:fill="auto"/>
            <w:noWrap/>
          </w:tcPr>
          <w:p w14:paraId="62463FA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25.0%</w:t>
            </w:r>
          </w:p>
        </w:tc>
        <w:tc>
          <w:tcPr>
            <w:tcW w:w="940" w:type="dxa"/>
            <w:tcBorders>
              <w:top w:val="nil"/>
              <w:left w:val="nil"/>
              <w:bottom w:val="nil"/>
              <w:right w:val="nil"/>
            </w:tcBorders>
            <w:shd w:val="clear" w:color="auto" w:fill="auto"/>
            <w:noWrap/>
          </w:tcPr>
          <w:p w14:paraId="3C0402C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7.1%</w:t>
            </w:r>
          </w:p>
        </w:tc>
        <w:tc>
          <w:tcPr>
            <w:tcW w:w="262" w:type="dxa"/>
            <w:tcBorders>
              <w:top w:val="nil"/>
              <w:left w:val="nil"/>
              <w:bottom w:val="nil"/>
              <w:right w:val="nil"/>
            </w:tcBorders>
            <w:shd w:val="clear" w:color="auto" w:fill="auto"/>
            <w:noWrap/>
          </w:tcPr>
          <w:p w14:paraId="00EBF087"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7677292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19.8%</w:t>
            </w:r>
          </w:p>
        </w:tc>
        <w:tc>
          <w:tcPr>
            <w:tcW w:w="1080" w:type="dxa"/>
            <w:tcBorders>
              <w:top w:val="nil"/>
              <w:left w:val="nil"/>
              <w:bottom w:val="nil"/>
              <w:right w:val="nil"/>
            </w:tcBorders>
            <w:shd w:val="clear" w:color="auto" w:fill="auto"/>
            <w:noWrap/>
          </w:tcPr>
          <w:p w14:paraId="5472D3A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48.3%</w:t>
            </w:r>
          </w:p>
        </w:tc>
        <w:tc>
          <w:tcPr>
            <w:tcW w:w="1020" w:type="dxa"/>
            <w:tcBorders>
              <w:top w:val="nil"/>
              <w:left w:val="nil"/>
              <w:bottom w:val="nil"/>
              <w:right w:val="nil"/>
            </w:tcBorders>
            <w:shd w:val="clear" w:color="auto" w:fill="auto"/>
            <w:noWrap/>
          </w:tcPr>
          <w:p w14:paraId="542D7C5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r>
      <w:tr w:rsidR="00C1516C" w:rsidRPr="00B46256" w14:paraId="52804539" w14:textId="77777777" w:rsidTr="00F87835">
        <w:trPr>
          <w:trHeight w:val="20"/>
        </w:trPr>
        <w:tc>
          <w:tcPr>
            <w:tcW w:w="820" w:type="dxa"/>
            <w:tcBorders>
              <w:top w:val="nil"/>
              <w:left w:val="nil"/>
              <w:bottom w:val="nil"/>
              <w:right w:val="nil"/>
            </w:tcBorders>
            <w:shd w:val="clear" w:color="000000" w:fill="FFFFFF"/>
            <w:noWrap/>
          </w:tcPr>
          <w:p w14:paraId="538EE5D7"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221</w:t>
            </w:r>
          </w:p>
        </w:tc>
        <w:tc>
          <w:tcPr>
            <w:tcW w:w="3100" w:type="dxa"/>
            <w:tcBorders>
              <w:top w:val="nil"/>
              <w:left w:val="nil"/>
              <w:bottom w:val="nil"/>
              <w:right w:val="nil"/>
            </w:tcBorders>
            <w:shd w:val="clear" w:color="000000" w:fill="FFFFFF"/>
          </w:tcPr>
          <w:p w14:paraId="2C143E27"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Generación, transmisión y suministro energía eléctrica</w:t>
            </w:r>
          </w:p>
        </w:tc>
        <w:tc>
          <w:tcPr>
            <w:tcW w:w="1376" w:type="dxa"/>
            <w:tcBorders>
              <w:top w:val="nil"/>
              <w:left w:val="nil"/>
              <w:bottom w:val="nil"/>
              <w:right w:val="nil"/>
            </w:tcBorders>
            <w:shd w:val="clear" w:color="auto" w:fill="auto"/>
            <w:noWrap/>
          </w:tcPr>
          <w:p w14:paraId="1FA117D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12,408 </w:t>
            </w:r>
          </w:p>
        </w:tc>
        <w:tc>
          <w:tcPr>
            <w:tcW w:w="1276" w:type="dxa"/>
            <w:tcBorders>
              <w:top w:val="nil"/>
              <w:left w:val="nil"/>
              <w:bottom w:val="nil"/>
              <w:right w:val="nil"/>
            </w:tcBorders>
            <w:shd w:val="clear" w:color="auto" w:fill="auto"/>
            <w:noWrap/>
          </w:tcPr>
          <w:p w14:paraId="021D4DE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6,595 </w:t>
            </w:r>
          </w:p>
        </w:tc>
        <w:tc>
          <w:tcPr>
            <w:tcW w:w="864" w:type="dxa"/>
            <w:tcBorders>
              <w:top w:val="nil"/>
              <w:left w:val="nil"/>
              <w:bottom w:val="nil"/>
              <w:right w:val="nil"/>
            </w:tcBorders>
            <w:shd w:val="clear" w:color="auto" w:fill="auto"/>
            <w:noWrap/>
          </w:tcPr>
          <w:p w14:paraId="39418D5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2.34%</w:t>
            </w:r>
          </w:p>
        </w:tc>
        <w:tc>
          <w:tcPr>
            <w:tcW w:w="860" w:type="dxa"/>
            <w:tcBorders>
              <w:top w:val="nil"/>
              <w:left w:val="nil"/>
              <w:bottom w:val="nil"/>
              <w:right w:val="nil"/>
            </w:tcBorders>
            <w:shd w:val="clear" w:color="auto" w:fill="auto"/>
            <w:noWrap/>
          </w:tcPr>
          <w:p w14:paraId="22D87CA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6.4%</w:t>
            </w:r>
          </w:p>
        </w:tc>
        <w:tc>
          <w:tcPr>
            <w:tcW w:w="940" w:type="dxa"/>
            <w:tcBorders>
              <w:top w:val="nil"/>
              <w:left w:val="nil"/>
              <w:bottom w:val="nil"/>
              <w:right w:val="nil"/>
            </w:tcBorders>
            <w:shd w:val="clear" w:color="auto" w:fill="auto"/>
            <w:noWrap/>
          </w:tcPr>
          <w:p w14:paraId="6633040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35.3%</w:t>
            </w:r>
          </w:p>
        </w:tc>
        <w:tc>
          <w:tcPr>
            <w:tcW w:w="940" w:type="dxa"/>
            <w:tcBorders>
              <w:top w:val="nil"/>
              <w:left w:val="nil"/>
              <w:bottom w:val="nil"/>
              <w:right w:val="nil"/>
            </w:tcBorders>
            <w:shd w:val="clear" w:color="auto" w:fill="auto"/>
            <w:noWrap/>
          </w:tcPr>
          <w:p w14:paraId="4E2EA04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10.4%</w:t>
            </w:r>
          </w:p>
        </w:tc>
        <w:tc>
          <w:tcPr>
            <w:tcW w:w="262" w:type="dxa"/>
            <w:tcBorders>
              <w:top w:val="nil"/>
              <w:left w:val="nil"/>
              <w:bottom w:val="nil"/>
              <w:right w:val="nil"/>
            </w:tcBorders>
            <w:shd w:val="clear" w:color="auto" w:fill="auto"/>
            <w:noWrap/>
          </w:tcPr>
          <w:p w14:paraId="6DC81A9C"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30B1C9C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9.1%</w:t>
            </w:r>
          </w:p>
        </w:tc>
        <w:tc>
          <w:tcPr>
            <w:tcW w:w="1080" w:type="dxa"/>
            <w:tcBorders>
              <w:top w:val="nil"/>
              <w:left w:val="nil"/>
              <w:bottom w:val="nil"/>
              <w:right w:val="nil"/>
            </w:tcBorders>
            <w:shd w:val="clear" w:color="auto" w:fill="auto"/>
            <w:noWrap/>
          </w:tcPr>
          <w:p w14:paraId="2F97DCD9"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43.8%</w:t>
            </w:r>
          </w:p>
        </w:tc>
        <w:tc>
          <w:tcPr>
            <w:tcW w:w="1020" w:type="dxa"/>
            <w:tcBorders>
              <w:top w:val="nil"/>
              <w:left w:val="nil"/>
              <w:bottom w:val="nil"/>
              <w:right w:val="nil"/>
            </w:tcBorders>
            <w:shd w:val="clear" w:color="auto" w:fill="auto"/>
            <w:noWrap/>
          </w:tcPr>
          <w:p w14:paraId="700031B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0.2%</w:t>
            </w:r>
          </w:p>
        </w:tc>
      </w:tr>
      <w:tr w:rsidR="00C1516C" w:rsidRPr="00B46256" w14:paraId="16DAF29B" w14:textId="77777777" w:rsidTr="00F87835">
        <w:trPr>
          <w:trHeight w:val="20"/>
        </w:trPr>
        <w:tc>
          <w:tcPr>
            <w:tcW w:w="820" w:type="dxa"/>
            <w:tcBorders>
              <w:top w:val="nil"/>
              <w:left w:val="nil"/>
              <w:bottom w:val="nil"/>
              <w:right w:val="nil"/>
            </w:tcBorders>
            <w:shd w:val="clear" w:color="000000" w:fill="FFFFFF"/>
            <w:noWrap/>
          </w:tcPr>
          <w:p w14:paraId="1DEC6C68"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485</w:t>
            </w:r>
          </w:p>
        </w:tc>
        <w:tc>
          <w:tcPr>
            <w:tcW w:w="3100" w:type="dxa"/>
            <w:tcBorders>
              <w:top w:val="nil"/>
              <w:left w:val="nil"/>
              <w:bottom w:val="nil"/>
              <w:right w:val="nil"/>
            </w:tcBorders>
            <w:shd w:val="clear" w:color="000000" w:fill="FFFFFF"/>
          </w:tcPr>
          <w:p w14:paraId="12079D50" w14:textId="77777777" w:rsidR="00C1516C" w:rsidRPr="00C1516C" w:rsidRDefault="00C1516C" w:rsidP="00C1516C">
            <w:pPr>
              <w:spacing w:after="0" w:line="240" w:lineRule="auto"/>
              <w:jc w:val="both"/>
              <w:rPr>
                <w:rFonts w:ascii="Arial Narrow" w:eastAsia="Times New Roman" w:hAnsi="Arial Narrow" w:cs="Times New Roman"/>
              </w:rPr>
            </w:pPr>
            <w:r w:rsidRPr="00C1516C">
              <w:rPr>
                <w:rFonts w:ascii="Arial Narrow" w:hAnsi="Arial Narrow"/>
              </w:rPr>
              <w:t>Transp. terrestre  pasajeros, excepto por ferrocarril</w:t>
            </w:r>
          </w:p>
        </w:tc>
        <w:tc>
          <w:tcPr>
            <w:tcW w:w="1376" w:type="dxa"/>
            <w:tcBorders>
              <w:top w:val="nil"/>
              <w:left w:val="nil"/>
              <w:bottom w:val="nil"/>
              <w:right w:val="nil"/>
            </w:tcBorders>
            <w:shd w:val="clear" w:color="auto" w:fill="auto"/>
            <w:noWrap/>
          </w:tcPr>
          <w:p w14:paraId="492ABD2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9,735 </w:t>
            </w:r>
          </w:p>
        </w:tc>
        <w:tc>
          <w:tcPr>
            <w:tcW w:w="1276" w:type="dxa"/>
            <w:tcBorders>
              <w:top w:val="nil"/>
              <w:left w:val="nil"/>
              <w:bottom w:val="nil"/>
              <w:right w:val="nil"/>
            </w:tcBorders>
            <w:shd w:val="clear" w:color="auto" w:fill="auto"/>
            <w:noWrap/>
          </w:tcPr>
          <w:p w14:paraId="07A6AE9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5,671 </w:t>
            </w:r>
          </w:p>
        </w:tc>
        <w:tc>
          <w:tcPr>
            <w:tcW w:w="864" w:type="dxa"/>
            <w:tcBorders>
              <w:top w:val="nil"/>
              <w:left w:val="nil"/>
              <w:bottom w:val="nil"/>
              <w:right w:val="nil"/>
            </w:tcBorders>
            <w:shd w:val="clear" w:color="auto" w:fill="auto"/>
            <w:noWrap/>
          </w:tcPr>
          <w:p w14:paraId="2084F6F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2.01%</w:t>
            </w:r>
          </w:p>
        </w:tc>
        <w:tc>
          <w:tcPr>
            <w:tcW w:w="860" w:type="dxa"/>
            <w:tcBorders>
              <w:top w:val="nil"/>
              <w:left w:val="nil"/>
              <w:bottom w:val="nil"/>
              <w:right w:val="nil"/>
            </w:tcBorders>
            <w:shd w:val="clear" w:color="auto" w:fill="auto"/>
            <w:noWrap/>
          </w:tcPr>
          <w:p w14:paraId="2803B50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6.4%</w:t>
            </w:r>
          </w:p>
        </w:tc>
        <w:tc>
          <w:tcPr>
            <w:tcW w:w="940" w:type="dxa"/>
            <w:tcBorders>
              <w:top w:val="nil"/>
              <w:left w:val="nil"/>
              <w:bottom w:val="nil"/>
              <w:right w:val="nil"/>
            </w:tcBorders>
            <w:shd w:val="clear" w:color="auto" w:fill="auto"/>
            <w:noWrap/>
          </w:tcPr>
          <w:p w14:paraId="3144B01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38.7%</w:t>
            </w:r>
          </w:p>
        </w:tc>
        <w:tc>
          <w:tcPr>
            <w:tcW w:w="940" w:type="dxa"/>
            <w:tcBorders>
              <w:top w:val="nil"/>
              <w:left w:val="nil"/>
              <w:bottom w:val="nil"/>
              <w:right w:val="nil"/>
            </w:tcBorders>
            <w:shd w:val="clear" w:color="auto" w:fill="auto"/>
            <w:noWrap/>
          </w:tcPr>
          <w:p w14:paraId="33239D46"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6.6%</w:t>
            </w:r>
          </w:p>
        </w:tc>
        <w:tc>
          <w:tcPr>
            <w:tcW w:w="262" w:type="dxa"/>
            <w:tcBorders>
              <w:top w:val="nil"/>
              <w:left w:val="nil"/>
              <w:bottom w:val="nil"/>
              <w:right w:val="nil"/>
            </w:tcBorders>
            <w:shd w:val="clear" w:color="auto" w:fill="auto"/>
            <w:noWrap/>
          </w:tcPr>
          <w:p w14:paraId="78554E22"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7BA3680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21.1%</w:t>
            </w:r>
          </w:p>
        </w:tc>
        <w:tc>
          <w:tcPr>
            <w:tcW w:w="1080" w:type="dxa"/>
            <w:tcBorders>
              <w:top w:val="nil"/>
              <w:left w:val="nil"/>
              <w:bottom w:val="nil"/>
              <w:right w:val="nil"/>
            </w:tcBorders>
            <w:shd w:val="clear" w:color="auto" w:fill="auto"/>
            <w:noWrap/>
          </w:tcPr>
          <w:p w14:paraId="46DAFA8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37.9%</w:t>
            </w:r>
          </w:p>
        </w:tc>
        <w:tc>
          <w:tcPr>
            <w:tcW w:w="1020" w:type="dxa"/>
            <w:tcBorders>
              <w:top w:val="nil"/>
              <w:left w:val="nil"/>
              <w:bottom w:val="nil"/>
              <w:right w:val="nil"/>
            </w:tcBorders>
            <w:shd w:val="clear" w:color="auto" w:fill="auto"/>
            <w:noWrap/>
          </w:tcPr>
          <w:p w14:paraId="59C933F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-0.7%</w:t>
            </w:r>
          </w:p>
        </w:tc>
      </w:tr>
      <w:tr w:rsidR="00C1516C" w:rsidRPr="00B46256" w14:paraId="1C462CED" w14:textId="77777777" w:rsidTr="00F87835">
        <w:trPr>
          <w:trHeight w:val="20"/>
        </w:trPr>
        <w:tc>
          <w:tcPr>
            <w:tcW w:w="820" w:type="dxa"/>
            <w:tcBorders>
              <w:top w:val="nil"/>
              <w:left w:val="nil"/>
              <w:bottom w:val="nil"/>
              <w:right w:val="nil"/>
            </w:tcBorders>
            <w:shd w:val="clear" w:color="000000" w:fill="FFFFFF"/>
            <w:noWrap/>
          </w:tcPr>
          <w:p w14:paraId="6899EB6A"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517</w:t>
            </w:r>
          </w:p>
        </w:tc>
        <w:tc>
          <w:tcPr>
            <w:tcW w:w="3100" w:type="dxa"/>
            <w:tcBorders>
              <w:top w:val="nil"/>
              <w:left w:val="nil"/>
              <w:bottom w:val="nil"/>
              <w:right w:val="nil"/>
            </w:tcBorders>
            <w:shd w:val="clear" w:color="000000" w:fill="FFFFFF"/>
          </w:tcPr>
          <w:p w14:paraId="73E929CE" w14:textId="77777777" w:rsidR="00C1516C" w:rsidRPr="00C1516C" w:rsidRDefault="00C1516C" w:rsidP="00C1516C">
            <w:pPr>
              <w:spacing w:after="0" w:line="240" w:lineRule="auto"/>
              <w:jc w:val="both"/>
              <w:rPr>
                <w:rFonts w:ascii="Arial Narrow" w:eastAsia="Times New Roman" w:hAnsi="Arial Narrow" w:cs="Times New Roman"/>
              </w:rPr>
            </w:pPr>
            <w:r w:rsidRPr="00C1516C">
              <w:rPr>
                <w:rFonts w:ascii="Arial Narrow" w:hAnsi="Arial Narrow"/>
              </w:rPr>
              <w:t>Otras telecomunicaciones</w:t>
            </w:r>
          </w:p>
        </w:tc>
        <w:tc>
          <w:tcPr>
            <w:tcW w:w="1376" w:type="dxa"/>
            <w:tcBorders>
              <w:top w:val="nil"/>
              <w:left w:val="nil"/>
              <w:bottom w:val="nil"/>
              <w:right w:val="nil"/>
            </w:tcBorders>
            <w:shd w:val="clear" w:color="auto" w:fill="auto"/>
            <w:noWrap/>
          </w:tcPr>
          <w:p w14:paraId="52F5BE0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8,174 </w:t>
            </w:r>
          </w:p>
        </w:tc>
        <w:tc>
          <w:tcPr>
            <w:tcW w:w="1276" w:type="dxa"/>
            <w:tcBorders>
              <w:top w:val="nil"/>
              <w:left w:val="nil"/>
              <w:bottom w:val="nil"/>
              <w:right w:val="nil"/>
            </w:tcBorders>
            <w:shd w:val="clear" w:color="auto" w:fill="auto"/>
            <w:noWrap/>
          </w:tcPr>
          <w:p w14:paraId="38888FB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5,544 </w:t>
            </w:r>
          </w:p>
        </w:tc>
        <w:tc>
          <w:tcPr>
            <w:tcW w:w="864" w:type="dxa"/>
            <w:tcBorders>
              <w:top w:val="nil"/>
              <w:left w:val="nil"/>
              <w:bottom w:val="nil"/>
              <w:right w:val="nil"/>
            </w:tcBorders>
            <w:shd w:val="clear" w:color="auto" w:fill="auto"/>
            <w:noWrap/>
          </w:tcPr>
          <w:p w14:paraId="69FEA35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1.97%</w:t>
            </w:r>
          </w:p>
        </w:tc>
        <w:tc>
          <w:tcPr>
            <w:tcW w:w="860" w:type="dxa"/>
            <w:tcBorders>
              <w:top w:val="nil"/>
              <w:left w:val="nil"/>
              <w:bottom w:val="nil"/>
              <w:right w:val="nil"/>
            </w:tcBorders>
            <w:shd w:val="clear" w:color="auto" w:fill="auto"/>
            <w:noWrap/>
          </w:tcPr>
          <w:p w14:paraId="68CD3976"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7.5%</w:t>
            </w:r>
          </w:p>
        </w:tc>
        <w:tc>
          <w:tcPr>
            <w:tcW w:w="940" w:type="dxa"/>
            <w:tcBorders>
              <w:top w:val="nil"/>
              <w:left w:val="nil"/>
              <w:bottom w:val="nil"/>
              <w:right w:val="nil"/>
            </w:tcBorders>
            <w:shd w:val="clear" w:color="auto" w:fill="auto"/>
            <w:noWrap/>
          </w:tcPr>
          <w:p w14:paraId="2422638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14.7%</w:t>
            </w:r>
          </w:p>
        </w:tc>
        <w:tc>
          <w:tcPr>
            <w:tcW w:w="940" w:type="dxa"/>
            <w:tcBorders>
              <w:top w:val="nil"/>
              <w:left w:val="nil"/>
              <w:bottom w:val="nil"/>
              <w:right w:val="nil"/>
            </w:tcBorders>
            <w:shd w:val="clear" w:color="auto" w:fill="auto"/>
            <w:noWrap/>
          </w:tcPr>
          <w:p w14:paraId="5651B91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10.3%</w:t>
            </w:r>
          </w:p>
        </w:tc>
        <w:tc>
          <w:tcPr>
            <w:tcW w:w="262" w:type="dxa"/>
            <w:tcBorders>
              <w:top w:val="nil"/>
              <w:left w:val="nil"/>
              <w:bottom w:val="nil"/>
              <w:right w:val="nil"/>
            </w:tcBorders>
            <w:shd w:val="clear" w:color="auto" w:fill="auto"/>
            <w:noWrap/>
          </w:tcPr>
          <w:p w14:paraId="183783C6" w14:textId="77777777" w:rsidR="00C1516C" w:rsidRPr="00C1516C" w:rsidRDefault="00C1516C" w:rsidP="00C1516C">
            <w:pPr>
              <w:spacing w:after="0" w:line="240" w:lineRule="auto"/>
              <w:jc w:val="right"/>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24C70E89"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16.1%</w:t>
            </w:r>
          </w:p>
        </w:tc>
        <w:tc>
          <w:tcPr>
            <w:tcW w:w="1080" w:type="dxa"/>
            <w:tcBorders>
              <w:top w:val="nil"/>
              <w:left w:val="nil"/>
              <w:bottom w:val="nil"/>
              <w:right w:val="nil"/>
            </w:tcBorders>
            <w:shd w:val="clear" w:color="auto" w:fill="auto"/>
            <w:noWrap/>
          </w:tcPr>
          <w:p w14:paraId="03855BD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51.4%</w:t>
            </w:r>
          </w:p>
        </w:tc>
        <w:tc>
          <w:tcPr>
            <w:tcW w:w="1020" w:type="dxa"/>
            <w:tcBorders>
              <w:top w:val="nil"/>
              <w:left w:val="nil"/>
              <w:bottom w:val="nil"/>
              <w:right w:val="nil"/>
            </w:tcBorders>
            <w:shd w:val="clear" w:color="auto" w:fill="auto"/>
            <w:noWrap/>
          </w:tcPr>
          <w:p w14:paraId="2E1FFD5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0.3%</w:t>
            </w:r>
          </w:p>
        </w:tc>
      </w:tr>
      <w:tr w:rsidR="00C1516C" w:rsidRPr="00B46256" w14:paraId="4656BD34" w14:textId="77777777" w:rsidTr="00F87835">
        <w:trPr>
          <w:trHeight w:val="20"/>
        </w:trPr>
        <w:tc>
          <w:tcPr>
            <w:tcW w:w="820" w:type="dxa"/>
            <w:tcBorders>
              <w:top w:val="nil"/>
              <w:left w:val="nil"/>
              <w:bottom w:val="nil"/>
              <w:right w:val="nil"/>
            </w:tcBorders>
            <w:shd w:val="clear" w:color="000000" w:fill="FFFFFF"/>
            <w:noWrap/>
          </w:tcPr>
          <w:p w14:paraId="4B36366C"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521-522</w:t>
            </w:r>
          </w:p>
        </w:tc>
        <w:tc>
          <w:tcPr>
            <w:tcW w:w="3100" w:type="dxa"/>
            <w:tcBorders>
              <w:top w:val="nil"/>
              <w:left w:val="nil"/>
              <w:bottom w:val="nil"/>
              <w:right w:val="nil"/>
            </w:tcBorders>
            <w:shd w:val="clear" w:color="000000" w:fill="FFFFFF"/>
          </w:tcPr>
          <w:p w14:paraId="79D29B28"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Banca central e Inst. interm. Cred./financiera no bursátil</w:t>
            </w:r>
          </w:p>
        </w:tc>
        <w:tc>
          <w:tcPr>
            <w:tcW w:w="1376" w:type="dxa"/>
            <w:tcBorders>
              <w:top w:val="nil"/>
              <w:left w:val="nil"/>
              <w:bottom w:val="nil"/>
              <w:right w:val="nil"/>
            </w:tcBorders>
            <w:shd w:val="clear" w:color="auto" w:fill="auto"/>
            <w:noWrap/>
          </w:tcPr>
          <w:p w14:paraId="1F974A2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7,209 </w:t>
            </w:r>
          </w:p>
        </w:tc>
        <w:tc>
          <w:tcPr>
            <w:tcW w:w="1276" w:type="dxa"/>
            <w:tcBorders>
              <w:top w:val="nil"/>
              <w:left w:val="nil"/>
              <w:bottom w:val="nil"/>
              <w:right w:val="nil"/>
            </w:tcBorders>
            <w:shd w:val="clear" w:color="auto" w:fill="auto"/>
            <w:noWrap/>
          </w:tcPr>
          <w:p w14:paraId="0A03FD4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5,347 </w:t>
            </w:r>
          </w:p>
        </w:tc>
        <w:tc>
          <w:tcPr>
            <w:tcW w:w="864" w:type="dxa"/>
            <w:tcBorders>
              <w:top w:val="nil"/>
              <w:left w:val="nil"/>
              <w:bottom w:val="nil"/>
              <w:right w:val="nil"/>
            </w:tcBorders>
            <w:shd w:val="clear" w:color="auto" w:fill="auto"/>
            <w:noWrap/>
          </w:tcPr>
          <w:p w14:paraId="5617669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1.90%</w:t>
            </w:r>
          </w:p>
        </w:tc>
        <w:tc>
          <w:tcPr>
            <w:tcW w:w="860" w:type="dxa"/>
            <w:tcBorders>
              <w:top w:val="nil"/>
              <w:left w:val="nil"/>
              <w:bottom w:val="nil"/>
              <w:right w:val="nil"/>
            </w:tcBorders>
            <w:shd w:val="clear" w:color="auto" w:fill="auto"/>
            <w:noWrap/>
          </w:tcPr>
          <w:p w14:paraId="5AC8006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8.6%</w:t>
            </w:r>
          </w:p>
        </w:tc>
        <w:tc>
          <w:tcPr>
            <w:tcW w:w="940" w:type="dxa"/>
            <w:tcBorders>
              <w:top w:val="nil"/>
              <w:left w:val="nil"/>
              <w:bottom w:val="nil"/>
              <w:right w:val="nil"/>
            </w:tcBorders>
            <w:shd w:val="clear" w:color="auto" w:fill="auto"/>
            <w:noWrap/>
          </w:tcPr>
          <w:p w14:paraId="45C557A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15.6%</w:t>
            </w:r>
          </w:p>
        </w:tc>
        <w:tc>
          <w:tcPr>
            <w:tcW w:w="940" w:type="dxa"/>
            <w:tcBorders>
              <w:top w:val="nil"/>
              <w:left w:val="nil"/>
              <w:bottom w:val="nil"/>
              <w:right w:val="nil"/>
            </w:tcBorders>
            <w:shd w:val="clear" w:color="auto" w:fill="auto"/>
            <w:noWrap/>
          </w:tcPr>
          <w:p w14:paraId="3EC147E9"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1.7%</w:t>
            </w:r>
          </w:p>
        </w:tc>
        <w:tc>
          <w:tcPr>
            <w:tcW w:w="262" w:type="dxa"/>
            <w:tcBorders>
              <w:top w:val="nil"/>
              <w:left w:val="nil"/>
              <w:bottom w:val="nil"/>
              <w:right w:val="nil"/>
            </w:tcBorders>
            <w:shd w:val="clear" w:color="auto" w:fill="auto"/>
            <w:noWrap/>
          </w:tcPr>
          <w:p w14:paraId="17F09B1A"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047AE5A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20.2%</w:t>
            </w:r>
          </w:p>
        </w:tc>
        <w:tc>
          <w:tcPr>
            <w:tcW w:w="1080" w:type="dxa"/>
            <w:tcBorders>
              <w:top w:val="nil"/>
              <w:left w:val="nil"/>
              <w:bottom w:val="nil"/>
              <w:right w:val="nil"/>
            </w:tcBorders>
            <w:shd w:val="clear" w:color="auto" w:fill="auto"/>
            <w:noWrap/>
          </w:tcPr>
          <w:p w14:paraId="79C9DE4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52.0%</w:t>
            </w:r>
          </w:p>
        </w:tc>
        <w:tc>
          <w:tcPr>
            <w:tcW w:w="1020" w:type="dxa"/>
            <w:tcBorders>
              <w:top w:val="nil"/>
              <w:left w:val="nil"/>
              <w:bottom w:val="nil"/>
              <w:right w:val="nil"/>
            </w:tcBorders>
            <w:shd w:val="clear" w:color="auto" w:fill="auto"/>
            <w:noWrap/>
          </w:tcPr>
          <w:p w14:paraId="5061787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2.0%</w:t>
            </w:r>
          </w:p>
        </w:tc>
      </w:tr>
      <w:tr w:rsidR="00C1516C" w:rsidRPr="00B46256" w14:paraId="33880841" w14:textId="77777777" w:rsidTr="00F87835">
        <w:trPr>
          <w:trHeight w:val="20"/>
        </w:trPr>
        <w:tc>
          <w:tcPr>
            <w:tcW w:w="820" w:type="dxa"/>
            <w:tcBorders>
              <w:top w:val="nil"/>
              <w:left w:val="nil"/>
              <w:bottom w:val="nil"/>
              <w:right w:val="nil"/>
            </w:tcBorders>
            <w:shd w:val="clear" w:color="000000" w:fill="FFFFFF"/>
            <w:noWrap/>
          </w:tcPr>
          <w:p w14:paraId="08A53D2D"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722</w:t>
            </w:r>
          </w:p>
        </w:tc>
        <w:tc>
          <w:tcPr>
            <w:tcW w:w="3100" w:type="dxa"/>
            <w:tcBorders>
              <w:top w:val="nil"/>
              <w:left w:val="nil"/>
              <w:bottom w:val="nil"/>
              <w:right w:val="nil"/>
            </w:tcBorders>
            <w:shd w:val="clear" w:color="000000" w:fill="FFFFFF"/>
          </w:tcPr>
          <w:p w14:paraId="46288D30"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Serv. preparación alimentos y bebidas</w:t>
            </w:r>
          </w:p>
        </w:tc>
        <w:tc>
          <w:tcPr>
            <w:tcW w:w="1376" w:type="dxa"/>
            <w:tcBorders>
              <w:top w:val="nil"/>
              <w:left w:val="nil"/>
              <w:bottom w:val="nil"/>
              <w:right w:val="nil"/>
            </w:tcBorders>
            <w:shd w:val="clear" w:color="auto" w:fill="auto"/>
            <w:noWrap/>
          </w:tcPr>
          <w:p w14:paraId="1CBD39D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6,881 </w:t>
            </w:r>
          </w:p>
        </w:tc>
        <w:tc>
          <w:tcPr>
            <w:tcW w:w="1276" w:type="dxa"/>
            <w:tcBorders>
              <w:top w:val="nil"/>
              <w:left w:val="nil"/>
              <w:bottom w:val="nil"/>
              <w:right w:val="nil"/>
            </w:tcBorders>
            <w:shd w:val="clear" w:color="auto" w:fill="auto"/>
            <w:noWrap/>
          </w:tcPr>
          <w:p w14:paraId="22619B7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4,534 </w:t>
            </w:r>
          </w:p>
        </w:tc>
        <w:tc>
          <w:tcPr>
            <w:tcW w:w="864" w:type="dxa"/>
            <w:tcBorders>
              <w:top w:val="nil"/>
              <w:left w:val="nil"/>
              <w:bottom w:val="nil"/>
              <w:right w:val="nil"/>
            </w:tcBorders>
            <w:shd w:val="clear" w:color="auto" w:fill="auto"/>
            <w:noWrap/>
          </w:tcPr>
          <w:p w14:paraId="159514D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1.61%</w:t>
            </w:r>
          </w:p>
        </w:tc>
        <w:tc>
          <w:tcPr>
            <w:tcW w:w="860" w:type="dxa"/>
            <w:tcBorders>
              <w:top w:val="nil"/>
              <w:left w:val="nil"/>
              <w:bottom w:val="nil"/>
              <w:right w:val="nil"/>
            </w:tcBorders>
            <w:shd w:val="clear" w:color="auto" w:fill="auto"/>
            <w:noWrap/>
          </w:tcPr>
          <w:p w14:paraId="134C7CC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8.7%</w:t>
            </w:r>
          </w:p>
        </w:tc>
        <w:tc>
          <w:tcPr>
            <w:tcW w:w="940" w:type="dxa"/>
            <w:tcBorders>
              <w:top w:val="nil"/>
              <w:left w:val="nil"/>
              <w:bottom w:val="nil"/>
              <w:right w:val="nil"/>
            </w:tcBorders>
            <w:shd w:val="clear" w:color="auto" w:fill="auto"/>
            <w:noWrap/>
          </w:tcPr>
          <w:p w14:paraId="785CAD5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23.0%</w:t>
            </w:r>
          </w:p>
        </w:tc>
        <w:tc>
          <w:tcPr>
            <w:tcW w:w="940" w:type="dxa"/>
            <w:tcBorders>
              <w:top w:val="nil"/>
              <w:left w:val="nil"/>
              <w:bottom w:val="nil"/>
              <w:right w:val="nil"/>
            </w:tcBorders>
            <w:shd w:val="clear" w:color="auto" w:fill="auto"/>
            <w:noWrap/>
          </w:tcPr>
          <w:p w14:paraId="1673FAB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2.8%</w:t>
            </w:r>
          </w:p>
        </w:tc>
        <w:tc>
          <w:tcPr>
            <w:tcW w:w="262" w:type="dxa"/>
            <w:tcBorders>
              <w:top w:val="nil"/>
              <w:left w:val="nil"/>
              <w:bottom w:val="nil"/>
              <w:right w:val="nil"/>
            </w:tcBorders>
            <w:shd w:val="clear" w:color="auto" w:fill="auto"/>
            <w:noWrap/>
          </w:tcPr>
          <w:p w14:paraId="7A670DC8"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5E88ABC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22.0%</w:t>
            </w:r>
          </w:p>
        </w:tc>
        <w:tc>
          <w:tcPr>
            <w:tcW w:w="1080" w:type="dxa"/>
            <w:tcBorders>
              <w:top w:val="nil"/>
              <w:left w:val="nil"/>
              <w:bottom w:val="nil"/>
              <w:right w:val="nil"/>
            </w:tcBorders>
            <w:shd w:val="clear" w:color="auto" w:fill="auto"/>
            <w:noWrap/>
          </w:tcPr>
          <w:p w14:paraId="3C33413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43.4%</w:t>
            </w:r>
          </w:p>
        </w:tc>
        <w:tc>
          <w:tcPr>
            <w:tcW w:w="1020" w:type="dxa"/>
            <w:tcBorders>
              <w:top w:val="nil"/>
              <w:left w:val="nil"/>
              <w:bottom w:val="nil"/>
              <w:right w:val="nil"/>
            </w:tcBorders>
            <w:shd w:val="clear" w:color="auto" w:fill="auto"/>
            <w:noWrap/>
          </w:tcPr>
          <w:p w14:paraId="1559DD3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0.4%</w:t>
            </w:r>
          </w:p>
        </w:tc>
      </w:tr>
      <w:tr w:rsidR="00C1516C" w:rsidRPr="00B46256" w14:paraId="15ADBBA7" w14:textId="77777777" w:rsidTr="00F87835">
        <w:trPr>
          <w:trHeight w:val="20"/>
        </w:trPr>
        <w:tc>
          <w:tcPr>
            <w:tcW w:w="820" w:type="dxa"/>
            <w:tcBorders>
              <w:top w:val="nil"/>
              <w:left w:val="nil"/>
              <w:bottom w:val="nil"/>
              <w:right w:val="nil"/>
            </w:tcBorders>
            <w:shd w:val="clear" w:color="000000" w:fill="FFFFFF"/>
            <w:noWrap/>
          </w:tcPr>
          <w:p w14:paraId="04B182D4"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237</w:t>
            </w:r>
          </w:p>
        </w:tc>
        <w:tc>
          <w:tcPr>
            <w:tcW w:w="3100" w:type="dxa"/>
            <w:tcBorders>
              <w:top w:val="nil"/>
              <w:left w:val="nil"/>
              <w:bottom w:val="nil"/>
              <w:right w:val="nil"/>
            </w:tcBorders>
            <w:shd w:val="clear" w:color="000000" w:fill="FFFFFF"/>
          </w:tcPr>
          <w:p w14:paraId="28F4B0FF"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Construcción obras de ing. civil u obra pesada</w:t>
            </w:r>
          </w:p>
        </w:tc>
        <w:tc>
          <w:tcPr>
            <w:tcW w:w="1376" w:type="dxa"/>
            <w:tcBorders>
              <w:top w:val="nil"/>
              <w:left w:val="nil"/>
              <w:bottom w:val="nil"/>
              <w:right w:val="nil"/>
            </w:tcBorders>
            <w:shd w:val="clear" w:color="auto" w:fill="auto"/>
            <w:noWrap/>
          </w:tcPr>
          <w:p w14:paraId="4E36E00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9,187 </w:t>
            </w:r>
          </w:p>
        </w:tc>
        <w:tc>
          <w:tcPr>
            <w:tcW w:w="1276" w:type="dxa"/>
            <w:tcBorders>
              <w:top w:val="nil"/>
              <w:left w:val="nil"/>
              <w:bottom w:val="nil"/>
              <w:right w:val="nil"/>
            </w:tcBorders>
            <w:shd w:val="clear" w:color="auto" w:fill="auto"/>
            <w:noWrap/>
          </w:tcPr>
          <w:p w14:paraId="2A3D71F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4,131 </w:t>
            </w:r>
          </w:p>
        </w:tc>
        <w:tc>
          <w:tcPr>
            <w:tcW w:w="864" w:type="dxa"/>
            <w:tcBorders>
              <w:top w:val="nil"/>
              <w:left w:val="nil"/>
              <w:bottom w:val="nil"/>
              <w:right w:val="nil"/>
            </w:tcBorders>
            <w:shd w:val="clear" w:color="auto" w:fill="auto"/>
            <w:noWrap/>
          </w:tcPr>
          <w:p w14:paraId="124AE40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1.46%</w:t>
            </w:r>
          </w:p>
        </w:tc>
        <w:tc>
          <w:tcPr>
            <w:tcW w:w="860" w:type="dxa"/>
            <w:tcBorders>
              <w:top w:val="nil"/>
              <w:left w:val="nil"/>
              <w:bottom w:val="nil"/>
              <w:right w:val="nil"/>
            </w:tcBorders>
            <w:shd w:val="clear" w:color="auto" w:fill="auto"/>
            <w:noWrap/>
          </w:tcPr>
          <w:p w14:paraId="5E19E62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20.7%</w:t>
            </w:r>
          </w:p>
        </w:tc>
        <w:tc>
          <w:tcPr>
            <w:tcW w:w="940" w:type="dxa"/>
            <w:tcBorders>
              <w:top w:val="nil"/>
              <w:left w:val="nil"/>
              <w:bottom w:val="nil"/>
              <w:right w:val="nil"/>
            </w:tcBorders>
            <w:shd w:val="clear" w:color="auto" w:fill="auto"/>
            <w:noWrap/>
          </w:tcPr>
          <w:p w14:paraId="22A0818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25.4%</w:t>
            </w:r>
          </w:p>
        </w:tc>
        <w:tc>
          <w:tcPr>
            <w:tcW w:w="940" w:type="dxa"/>
            <w:tcBorders>
              <w:top w:val="nil"/>
              <w:left w:val="nil"/>
              <w:bottom w:val="nil"/>
              <w:right w:val="nil"/>
            </w:tcBorders>
            <w:shd w:val="clear" w:color="auto" w:fill="auto"/>
            <w:noWrap/>
          </w:tcPr>
          <w:p w14:paraId="0295D37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9.6%</w:t>
            </w:r>
          </w:p>
        </w:tc>
        <w:tc>
          <w:tcPr>
            <w:tcW w:w="262" w:type="dxa"/>
            <w:tcBorders>
              <w:top w:val="nil"/>
              <w:left w:val="nil"/>
              <w:bottom w:val="nil"/>
              <w:right w:val="nil"/>
            </w:tcBorders>
            <w:shd w:val="clear" w:color="auto" w:fill="auto"/>
            <w:noWrap/>
          </w:tcPr>
          <w:p w14:paraId="48DE3148"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0F1561B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18.3%</w:t>
            </w:r>
          </w:p>
        </w:tc>
        <w:tc>
          <w:tcPr>
            <w:tcW w:w="1080" w:type="dxa"/>
            <w:tcBorders>
              <w:top w:val="nil"/>
              <w:left w:val="nil"/>
              <w:bottom w:val="nil"/>
              <w:right w:val="nil"/>
            </w:tcBorders>
            <w:shd w:val="clear" w:color="auto" w:fill="auto"/>
            <w:noWrap/>
          </w:tcPr>
          <w:p w14:paraId="425269B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26.4%</w:t>
            </w:r>
          </w:p>
        </w:tc>
        <w:tc>
          <w:tcPr>
            <w:tcW w:w="1020" w:type="dxa"/>
            <w:tcBorders>
              <w:top w:val="nil"/>
              <w:left w:val="nil"/>
              <w:bottom w:val="nil"/>
              <w:right w:val="nil"/>
            </w:tcBorders>
            <w:shd w:val="clear" w:color="auto" w:fill="auto"/>
            <w:noWrap/>
          </w:tcPr>
          <w:p w14:paraId="6EAD9EB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0.3%</w:t>
            </w:r>
          </w:p>
        </w:tc>
      </w:tr>
      <w:tr w:rsidR="00C1516C" w:rsidRPr="00B46256" w14:paraId="1970EC6E" w14:textId="77777777" w:rsidTr="00F87835">
        <w:trPr>
          <w:trHeight w:val="20"/>
        </w:trPr>
        <w:tc>
          <w:tcPr>
            <w:tcW w:w="820" w:type="dxa"/>
            <w:tcBorders>
              <w:top w:val="nil"/>
              <w:left w:val="nil"/>
              <w:bottom w:val="nil"/>
              <w:right w:val="nil"/>
            </w:tcBorders>
            <w:shd w:val="clear" w:color="000000" w:fill="FFFFFF"/>
            <w:noWrap/>
          </w:tcPr>
          <w:p w14:paraId="4504B6EE"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112</w:t>
            </w:r>
          </w:p>
        </w:tc>
        <w:tc>
          <w:tcPr>
            <w:tcW w:w="3100" w:type="dxa"/>
            <w:tcBorders>
              <w:top w:val="nil"/>
              <w:left w:val="nil"/>
              <w:bottom w:val="nil"/>
              <w:right w:val="nil"/>
            </w:tcBorders>
            <w:shd w:val="clear" w:color="000000" w:fill="FFFFFF"/>
          </w:tcPr>
          <w:p w14:paraId="60EAAA51" w14:textId="77777777" w:rsidR="00C1516C" w:rsidRPr="00C1516C" w:rsidRDefault="00C1516C" w:rsidP="00C1516C">
            <w:pPr>
              <w:spacing w:after="0" w:line="240" w:lineRule="auto"/>
              <w:jc w:val="both"/>
              <w:rPr>
                <w:rFonts w:ascii="Arial Narrow" w:eastAsia="Times New Roman" w:hAnsi="Arial Narrow" w:cs="Times New Roman"/>
              </w:rPr>
            </w:pPr>
            <w:r w:rsidRPr="00C1516C">
              <w:rPr>
                <w:rFonts w:ascii="Arial Narrow" w:hAnsi="Arial Narrow"/>
              </w:rPr>
              <w:t>Ganadería</w:t>
            </w:r>
          </w:p>
        </w:tc>
        <w:tc>
          <w:tcPr>
            <w:tcW w:w="1376" w:type="dxa"/>
            <w:tcBorders>
              <w:top w:val="nil"/>
              <w:left w:val="nil"/>
              <w:bottom w:val="nil"/>
              <w:right w:val="nil"/>
            </w:tcBorders>
            <w:shd w:val="clear" w:color="auto" w:fill="auto"/>
            <w:noWrap/>
          </w:tcPr>
          <w:p w14:paraId="2594C7C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7,352 </w:t>
            </w:r>
          </w:p>
        </w:tc>
        <w:tc>
          <w:tcPr>
            <w:tcW w:w="1276" w:type="dxa"/>
            <w:tcBorders>
              <w:top w:val="nil"/>
              <w:left w:val="nil"/>
              <w:bottom w:val="nil"/>
              <w:right w:val="nil"/>
            </w:tcBorders>
            <w:shd w:val="clear" w:color="auto" w:fill="auto"/>
            <w:noWrap/>
          </w:tcPr>
          <w:p w14:paraId="57C216A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3,514 </w:t>
            </w:r>
          </w:p>
        </w:tc>
        <w:tc>
          <w:tcPr>
            <w:tcW w:w="864" w:type="dxa"/>
            <w:tcBorders>
              <w:top w:val="nil"/>
              <w:left w:val="nil"/>
              <w:bottom w:val="nil"/>
              <w:right w:val="nil"/>
            </w:tcBorders>
            <w:shd w:val="clear" w:color="auto" w:fill="auto"/>
            <w:noWrap/>
          </w:tcPr>
          <w:p w14:paraId="4BEB14C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1.25%</w:t>
            </w:r>
          </w:p>
        </w:tc>
        <w:tc>
          <w:tcPr>
            <w:tcW w:w="860" w:type="dxa"/>
            <w:tcBorders>
              <w:top w:val="nil"/>
              <w:left w:val="nil"/>
              <w:bottom w:val="nil"/>
              <w:right w:val="nil"/>
            </w:tcBorders>
            <w:shd w:val="clear" w:color="auto" w:fill="auto"/>
            <w:noWrap/>
          </w:tcPr>
          <w:p w14:paraId="1489CF0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25.7%</w:t>
            </w:r>
          </w:p>
        </w:tc>
        <w:tc>
          <w:tcPr>
            <w:tcW w:w="940" w:type="dxa"/>
            <w:tcBorders>
              <w:top w:val="nil"/>
              <w:left w:val="nil"/>
              <w:bottom w:val="nil"/>
              <w:right w:val="nil"/>
            </w:tcBorders>
            <w:shd w:val="clear" w:color="auto" w:fill="auto"/>
            <w:noWrap/>
          </w:tcPr>
          <w:p w14:paraId="05D8B94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22.0%</w:t>
            </w:r>
          </w:p>
        </w:tc>
        <w:tc>
          <w:tcPr>
            <w:tcW w:w="940" w:type="dxa"/>
            <w:tcBorders>
              <w:top w:val="nil"/>
              <w:left w:val="nil"/>
              <w:bottom w:val="nil"/>
              <w:right w:val="nil"/>
            </w:tcBorders>
            <w:shd w:val="clear" w:color="auto" w:fill="auto"/>
            <w:noWrap/>
          </w:tcPr>
          <w:p w14:paraId="6648C24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4.6%</w:t>
            </w:r>
          </w:p>
        </w:tc>
        <w:tc>
          <w:tcPr>
            <w:tcW w:w="262" w:type="dxa"/>
            <w:tcBorders>
              <w:top w:val="nil"/>
              <w:left w:val="nil"/>
              <w:bottom w:val="nil"/>
              <w:right w:val="nil"/>
            </w:tcBorders>
            <w:shd w:val="clear" w:color="auto" w:fill="auto"/>
            <w:noWrap/>
          </w:tcPr>
          <w:p w14:paraId="1052877F"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4924DB3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7.9%</w:t>
            </w:r>
          </w:p>
        </w:tc>
        <w:tc>
          <w:tcPr>
            <w:tcW w:w="1080" w:type="dxa"/>
            <w:tcBorders>
              <w:top w:val="nil"/>
              <w:left w:val="nil"/>
              <w:bottom w:val="nil"/>
              <w:right w:val="nil"/>
            </w:tcBorders>
            <w:shd w:val="clear" w:color="auto" w:fill="auto"/>
            <w:noWrap/>
          </w:tcPr>
          <w:p w14:paraId="25FAC32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39.7%</w:t>
            </w:r>
          </w:p>
        </w:tc>
        <w:tc>
          <w:tcPr>
            <w:tcW w:w="1020" w:type="dxa"/>
            <w:tcBorders>
              <w:top w:val="nil"/>
              <w:left w:val="nil"/>
              <w:bottom w:val="nil"/>
              <w:right w:val="nil"/>
            </w:tcBorders>
            <w:shd w:val="clear" w:color="auto" w:fill="auto"/>
            <w:noWrap/>
          </w:tcPr>
          <w:p w14:paraId="201D271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0.2%</w:t>
            </w:r>
          </w:p>
        </w:tc>
      </w:tr>
      <w:tr w:rsidR="00C1516C" w:rsidRPr="00B46256" w14:paraId="3F2B5B00" w14:textId="77777777" w:rsidTr="00F87835">
        <w:trPr>
          <w:trHeight w:val="20"/>
        </w:trPr>
        <w:tc>
          <w:tcPr>
            <w:tcW w:w="820" w:type="dxa"/>
            <w:tcBorders>
              <w:top w:val="nil"/>
              <w:left w:val="nil"/>
              <w:bottom w:val="nil"/>
              <w:right w:val="nil"/>
            </w:tcBorders>
            <w:shd w:val="clear" w:color="000000" w:fill="FFFFFF"/>
            <w:noWrap/>
          </w:tcPr>
          <w:p w14:paraId="1C2AFA5A"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321</w:t>
            </w:r>
          </w:p>
        </w:tc>
        <w:tc>
          <w:tcPr>
            <w:tcW w:w="3100" w:type="dxa"/>
            <w:tcBorders>
              <w:top w:val="nil"/>
              <w:left w:val="nil"/>
              <w:bottom w:val="nil"/>
              <w:right w:val="nil"/>
            </w:tcBorders>
            <w:shd w:val="clear" w:color="000000" w:fill="FFFFFF"/>
          </w:tcPr>
          <w:p w14:paraId="37D2FFA0"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Ind. de la madera</w:t>
            </w:r>
          </w:p>
        </w:tc>
        <w:tc>
          <w:tcPr>
            <w:tcW w:w="1376" w:type="dxa"/>
            <w:tcBorders>
              <w:top w:val="nil"/>
              <w:left w:val="nil"/>
              <w:bottom w:val="nil"/>
              <w:right w:val="nil"/>
            </w:tcBorders>
            <w:shd w:val="clear" w:color="auto" w:fill="auto"/>
            <w:noWrap/>
          </w:tcPr>
          <w:p w14:paraId="34A5680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8,025 </w:t>
            </w:r>
          </w:p>
        </w:tc>
        <w:tc>
          <w:tcPr>
            <w:tcW w:w="1276" w:type="dxa"/>
            <w:tcBorders>
              <w:top w:val="nil"/>
              <w:left w:val="nil"/>
              <w:bottom w:val="nil"/>
              <w:right w:val="nil"/>
            </w:tcBorders>
            <w:shd w:val="clear" w:color="auto" w:fill="auto"/>
            <w:noWrap/>
          </w:tcPr>
          <w:p w14:paraId="4895AD2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3,269 </w:t>
            </w:r>
          </w:p>
        </w:tc>
        <w:tc>
          <w:tcPr>
            <w:tcW w:w="864" w:type="dxa"/>
            <w:tcBorders>
              <w:top w:val="nil"/>
              <w:left w:val="nil"/>
              <w:bottom w:val="nil"/>
              <w:right w:val="nil"/>
            </w:tcBorders>
            <w:shd w:val="clear" w:color="auto" w:fill="auto"/>
            <w:noWrap/>
          </w:tcPr>
          <w:p w14:paraId="311FFF9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1.16%</w:t>
            </w:r>
          </w:p>
        </w:tc>
        <w:tc>
          <w:tcPr>
            <w:tcW w:w="860" w:type="dxa"/>
            <w:tcBorders>
              <w:top w:val="nil"/>
              <w:left w:val="nil"/>
              <w:bottom w:val="nil"/>
              <w:right w:val="nil"/>
            </w:tcBorders>
            <w:shd w:val="clear" w:color="auto" w:fill="auto"/>
            <w:noWrap/>
          </w:tcPr>
          <w:p w14:paraId="339C2E1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17.5%</w:t>
            </w:r>
          </w:p>
        </w:tc>
        <w:tc>
          <w:tcPr>
            <w:tcW w:w="940" w:type="dxa"/>
            <w:tcBorders>
              <w:top w:val="nil"/>
              <w:left w:val="nil"/>
              <w:bottom w:val="nil"/>
              <w:right w:val="nil"/>
            </w:tcBorders>
            <w:shd w:val="clear" w:color="auto" w:fill="auto"/>
            <w:noWrap/>
          </w:tcPr>
          <w:p w14:paraId="09A064E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37.0%</w:t>
            </w:r>
          </w:p>
        </w:tc>
        <w:tc>
          <w:tcPr>
            <w:tcW w:w="940" w:type="dxa"/>
            <w:tcBorders>
              <w:top w:val="nil"/>
              <w:left w:val="nil"/>
              <w:bottom w:val="nil"/>
              <w:right w:val="nil"/>
            </w:tcBorders>
            <w:shd w:val="clear" w:color="auto" w:fill="auto"/>
            <w:noWrap/>
          </w:tcPr>
          <w:p w14:paraId="694C794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5.7%</w:t>
            </w:r>
          </w:p>
        </w:tc>
        <w:tc>
          <w:tcPr>
            <w:tcW w:w="262" w:type="dxa"/>
            <w:tcBorders>
              <w:top w:val="nil"/>
              <w:left w:val="nil"/>
              <w:bottom w:val="nil"/>
              <w:right w:val="nil"/>
            </w:tcBorders>
            <w:shd w:val="clear" w:color="auto" w:fill="auto"/>
            <w:noWrap/>
          </w:tcPr>
          <w:p w14:paraId="35D5F7A1"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6C89BCF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15.3%</w:t>
            </w:r>
          </w:p>
        </w:tc>
        <w:tc>
          <w:tcPr>
            <w:tcW w:w="1080" w:type="dxa"/>
            <w:tcBorders>
              <w:top w:val="nil"/>
              <w:left w:val="nil"/>
              <w:bottom w:val="nil"/>
              <w:right w:val="nil"/>
            </w:tcBorders>
            <w:shd w:val="clear" w:color="auto" w:fill="auto"/>
            <w:noWrap/>
          </w:tcPr>
          <w:p w14:paraId="7B235BF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25.3%</w:t>
            </w:r>
          </w:p>
        </w:tc>
        <w:tc>
          <w:tcPr>
            <w:tcW w:w="1020" w:type="dxa"/>
            <w:tcBorders>
              <w:top w:val="nil"/>
              <w:left w:val="nil"/>
              <w:bottom w:val="nil"/>
              <w:right w:val="nil"/>
            </w:tcBorders>
            <w:shd w:val="clear" w:color="auto" w:fill="auto"/>
            <w:noWrap/>
          </w:tcPr>
          <w:p w14:paraId="168D20A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0.2%</w:t>
            </w:r>
          </w:p>
        </w:tc>
      </w:tr>
      <w:tr w:rsidR="00C1516C" w:rsidRPr="00B46256" w14:paraId="54940FE8" w14:textId="77777777" w:rsidTr="00F87835">
        <w:trPr>
          <w:trHeight w:val="20"/>
        </w:trPr>
        <w:tc>
          <w:tcPr>
            <w:tcW w:w="820" w:type="dxa"/>
            <w:tcBorders>
              <w:top w:val="nil"/>
              <w:left w:val="nil"/>
              <w:bottom w:val="nil"/>
              <w:right w:val="nil"/>
            </w:tcBorders>
            <w:shd w:val="clear" w:color="000000" w:fill="FFFFFF"/>
            <w:noWrap/>
          </w:tcPr>
          <w:p w14:paraId="7D4ED3C8"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561</w:t>
            </w:r>
          </w:p>
        </w:tc>
        <w:tc>
          <w:tcPr>
            <w:tcW w:w="3100" w:type="dxa"/>
            <w:tcBorders>
              <w:top w:val="nil"/>
              <w:left w:val="nil"/>
              <w:bottom w:val="nil"/>
              <w:right w:val="nil"/>
            </w:tcBorders>
            <w:shd w:val="clear" w:color="000000" w:fill="FFFFFF"/>
          </w:tcPr>
          <w:p w14:paraId="541F961E"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Serv. apoyo a negocios</w:t>
            </w:r>
          </w:p>
        </w:tc>
        <w:tc>
          <w:tcPr>
            <w:tcW w:w="1376" w:type="dxa"/>
            <w:tcBorders>
              <w:top w:val="nil"/>
              <w:left w:val="nil"/>
              <w:bottom w:val="nil"/>
              <w:right w:val="nil"/>
            </w:tcBorders>
            <w:shd w:val="clear" w:color="auto" w:fill="auto"/>
            <w:noWrap/>
          </w:tcPr>
          <w:p w14:paraId="5ACEDD7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3,813 </w:t>
            </w:r>
          </w:p>
        </w:tc>
        <w:tc>
          <w:tcPr>
            <w:tcW w:w="1276" w:type="dxa"/>
            <w:tcBorders>
              <w:top w:val="nil"/>
              <w:left w:val="nil"/>
              <w:bottom w:val="nil"/>
              <w:right w:val="nil"/>
            </w:tcBorders>
            <w:shd w:val="clear" w:color="auto" w:fill="auto"/>
            <w:noWrap/>
          </w:tcPr>
          <w:p w14:paraId="4D1396B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3,193 </w:t>
            </w:r>
          </w:p>
        </w:tc>
        <w:tc>
          <w:tcPr>
            <w:tcW w:w="864" w:type="dxa"/>
            <w:tcBorders>
              <w:top w:val="nil"/>
              <w:left w:val="nil"/>
              <w:bottom w:val="nil"/>
              <w:right w:val="nil"/>
            </w:tcBorders>
            <w:shd w:val="clear" w:color="auto" w:fill="auto"/>
            <w:noWrap/>
          </w:tcPr>
          <w:p w14:paraId="0388EA6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1.13%</w:t>
            </w:r>
          </w:p>
        </w:tc>
        <w:tc>
          <w:tcPr>
            <w:tcW w:w="860" w:type="dxa"/>
            <w:tcBorders>
              <w:top w:val="nil"/>
              <w:left w:val="nil"/>
              <w:bottom w:val="nil"/>
              <w:right w:val="nil"/>
            </w:tcBorders>
            <w:shd w:val="clear" w:color="auto" w:fill="auto"/>
            <w:noWrap/>
          </w:tcPr>
          <w:p w14:paraId="3696478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8.4%</w:t>
            </w:r>
          </w:p>
        </w:tc>
        <w:tc>
          <w:tcPr>
            <w:tcW w:w="940" w:type="dxa"/>
            <w:tcBorders>
              <w:top w:val="nil"/>
              <w:left w:val="nil"/>
              <w:bottom w:val="nil"/>
              <w:right w:val="nil"/>
            </w:tcBorders>
            <w:shd w:val="clear" w:color="auto" w:fill="auto"/>
            <w:noWrap/>
          </w:tcPr>
          <w:p w14:paraId="3E43613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6.6%</w:t>
            </w:r>
          </w:p>
        </w:tc>
        <w:tc>
          <w:tcPr>
            <w:tcW w:w="940" w:type="dxa"/>
            <w:tcBorders>
              <w:top w:val="nil"/>
              <w:left w:val="nil"/>
              <w:bottom w:val="nil"/>
              <w:right w:val="nil"/>
            </w:tcBorders>
            <w:shd w:val="clear" w:color="auto" w:fill="auto"/>
            <w:noWrap/>
          </w:tcPr>
          <w:p w14:paraId="39F5138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1.5%</w:t>
            </w:r>
          </w:p>
        </w:tc>
        <w:tc>
          <w:tcPr>
            <w:tcW w:w="262" w:type="dxa"/>
            <w:tcBorders>
              <w:top w:val="nil"/>
              <w:left w:val="nil"/>
              <w:bottom w:val="nil"/>
              <w:right w:val="nil"/>
            </w:tcBorders>
            <w:shd w:val="clear" w:color="auto" w:fill="auto"/>
            <w:noWrap/>
          </w:tcPr>
          <w:p w14:paraId="09FC1E9B"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282EE8F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54.7%</w:t>
            </w:r>
          </w:p>
        </w:tc>
        <w:tc>
          <w:tcPr>
            <w:tcW w:w="1080" w:type="dxa"/>
            <w:tcBorders>
              <w:top w:val="nil"/>
              <w:left w:val="nil"/>
              <w:bottom w:val="nil"/>
              <w:right w:val="nil"/>
            </w:tcBorders>
            <w:shd w:val="clear" w:color="auto" w:fill="auto"/>
            <w:noWrap/>
          </w:tcPr>
          <w:p w14:paraId="2AAD131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28.3%</w:t>
            </w:r>
          </w:p>
        </w:tc>
        <w:tc>
          <w:tcPr>
            <w:tcW w:w="1020" w:type="dxa"/>
            <w:tcBorders>
              <w:top w:val="nil"/>
              <w:left w:val="nil"/>
              <w:bottom w:val="nil"/>
              <w:right w:val="nil"/>
            </w:tcBorders>
            <w:shd w:val="clear" w:color="auto" w:fill="auto"/>
            <w:noWrap/>
          </w:tcPr>
          <w:p w14:paraId="4CC249B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0.7%</w:t>
            </w:r>
          </w:p>
        </w:tc>
      </w:tr>
      <w:tr w:rsidR="00C1516C" w:rsidRPr="00B46256" w14:paraId="4C45F4A6" w14:textId="77777777" w:rsidTr="00F87835">
        <w:trPr>
          <w:trHeight w:val="20"/>
        </w:trPr>
        <w:tc>
          <w:tcPr>
            <w:tcW w:w="820" w:type="dxa"/>
            <w:tcBorders>
              <w:top w:val="nil"/>
              <w:left w:val="nil"/>
              <w:bottom w:val="nil"/>
              <w:right w:val="nil"/>
            </w:tcBorders>
            <w:shd w:val="clear" w:color="000000" w:fill="FFFFFF"/>
            <w:noWrap/>
          </w:tcPr>
          <w:p w14:paraId="4F332A38" w14:textId="77777777" w:rsidR="00C1516C" w:rsidRPr="00C1516C" w:rsidRDefault="00C1516C" w:rsidP="00C1516C">
            <w:pPr>
              <w:spacing w:after="0" w:line="240" w:lineRule="auto"/>
              <w:jc w:val="center"/>
              <w:rPr>
                <w:rFonts w:ascii="Arial Narrow" w:eastAsia="Times New Roman" w:hAnsi="Arial Narrow" w:cs="Times New Roman"/>
              </w:rPr>
            </w:pPr>
          </w:p>
        </w:tc>
        <w:tc>
          <w:tcPr>
            <w:tcW w:w="3100" w:type="dxa"/>
            <w:tcBorders>
              <w:top w:val="nil"/>
              <w:left w:val="nil"/>
              <w:bottom w:val="nil"/>
              <w:right w:val="nil"/>
            </w:tcBorders>
            <w:shd w:val="clear" w:color="000000" w:fill="FFFFFF"/>
          </w:tcPr>
          <w:p w14:paraId="78E7989B" w14:textId="77777777" w:rsidR="00C1516C" w:rsidRPr="00C1516C" w:rsidRDefault="00C1516C" w:rsidP="00C1516C">
            <w:pPr>
              <w:spacing w:after="0" w:line="240" w:lineRule="auto"/>
              <w:ind w:firstLineChars="700" w:firstLine="1400"/>
              <w:rPr>
                <w:rFonts w:ascii="Arial Narrow" w:eastAsia="Times New Roman" w:hAnsi="Arial Narrow" w:cs="Times New Roman"/>
              </w:rPr>
            </w:pPr>
            <w:r w:rsidRPr="00C1516C">
              <w:rPr>
                <w:rFonts w:ascii="Arial Narrow" w:hAnsi="Arial Narrow"/>
              </w:rPr>
              <w:t>Subtotal</w:t>
            </w:r>
          </w:p>
        </w:tc>
        <w:tc>
          <w:tcPr>
            <w:tcW w:w="1376" w:type="dxa"/>
            <w:tcBorders>
              <w:top w:val="nil"/>
              <w:left w:val="nil"/>
              <w:bottom w:val="nil"/>
              <w:right w:val="nil"/>
            </w:tcBorders>
            <w:shd w:val="clear" w:color="auto" w:fill="auto"/>
            <w:noWrap/>
          </w:tcPr>
          <w:p w14:paraId="67D6729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391,222 </w:t>
            </w:r>
          </w:p>
        </w:tc>
        <w:tc>
          <w:tcPr>
            <w:tcW w:w="1276" w:type="dxa"/>
            <w:tcBorders>
              <w:top w:val="nil"/>
              <w:left w:val="nil"/>
              <w:bottom w:val="nil"/>
              <w:right w:val="nil"/>
            </w:tcBorders>
            <w:shd w:val="clear" w:color="auto" w:fill="auto"/>
            <w:noWrap/>
          </w:tcPr>
          <w:p w14:paraId="28F6BD2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240,876 </w:t>
            </w:r>
          </w:p>
        </w:tc>
        <w:tc>
          <w:tcPr>
            <w:tcW w:w="864" w:type="dxa"/>
            <w:tcBorders>
              <w:top w:val="nil"/>
              <w:left w:val="nil"/>
              <w:bottom w:val="nil"/>
              <w:right w:val="nil"/>
            </w:tcBorders>
            <w:shd w:val="clear" w:color="auto" w:fill="auto"/>
            <w:noWrap/>
          </w:tcPr>
          <w:p w14:paraId="1CC2969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85.41%</w:t>
            </w:r>
          </w:p>
        </w:tc>
        <w:tc>
          <w:tcPr>
            <w:tcW w:w="860" w:type="dxa"/>
            <w:tcBorders>
              <w:top w:val="nil"/>
              <w:left w:val="nil"/>
              <w:bottom w:val="nil"/>
              <w:right w:val="nil"/>
            </w:tcBorders>
            <w:shd w:val="clear" w:color="auto" w:fill="auto"/>
            <w:noWrap/>
          </w:tcPr>
          <w:p w14:paraId="7019205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11.2%</w:t>
            </w:r>
          </w:p>
        </w:tc>
        <w:tc>
          <w:tcPr>
            <w:tcW w:w="940" w:type="dxa"/>
            <w:tcBorders>
              <w:top w:val="nil"/>
              <w:left w:val="nil"/>
              <w:bottom w:val="nil"/>
              <w:right w:val="nil"/>
            </w:tcBorders>
            <w:shd w:val="clear" w:color="auto" w:fill="auto"/>
            <w:noWrap/>
          </w:tcPr>
          <w:p w14:paraId="0EFB580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20.6%</w:t>
            </w:r>
          </w:p>
        </w:tc>
        <w:tc>
          <w:tcPr>
            <w:tcW w:w="940" w:type="dxa"/>
            <w:tcBorders>
              <w:top w:val="nil"/>
              <w:left w:val="nil"/>
              <w:bottom w:val="nil"/>
              <w:right w:val="nil"/>
            </w:tcBorders>
            <w:shd w:val="clear" w:color="auto" w:fill="auto"/>
            <w:noWrap/>
          </w:tcPr>
          <w:p w14:paraId="5B6C6F3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7.6%</w:t>
            </w:r>
          </w:p>
        </w:tc>
        <w:tc>
          <w:tcPr>
            <w:tcW w:w="262" w:type="dxa"/>
            <w:tcBorders>
              <w:top w:val="nil"/>
              <w:left w:val="nil"/>
              <w:bottom w:val="nil"/>
              <w:right w:val="nil"/>
            </w:tcBorders>
            <w:shd w:val="clear" w:color="auto" w:fill="auto"/>
            <w:noWrap/>
          </w:tcPr>
          <w:p w14:paraId="69F26731"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136DAC1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17.2%</w:t>
            </w:r>
          </w:p>
        </w:tc>
        <w:tc>
          <w:tcPr>
            <w:tcW w:w="1080" w:type="dxa"/>
            <w:tcBorders>
              <w:top w:val="nil"/>
              <w:left w:val="nil"/>
              <w:bottom w:val="nil"/>
              <w:right w:val="nil"/>
            </w:tcBorders>
            <w:shd w:val="clear" w:color="auto" w:fill="auto"/>
            <w:noWrap/>
          </w:tcPr>
          <w:p w14:paraId="716F369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44.0%</w:t>
            </w:r>
          </w:p>
        </w:tc>
        <w:tc>
          <w:tcPr>
            <w:tcW w:w="1020" w:type="dxa"/>
            <w:tcBorders>
              <w:top w:val="nil"/>
              <w:left w:val="nil"/>
              <w:bottom w:val="nil"/>
              <w:right w:val="nil"/>
            </w:tcBorders>
            <w:shd w:val="clear" w:color="auto" w:fill="auto"/>
            <w:noWrap/>
          </w:tcPr>
          <w:p w14:paraId="528ED31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0.3%</w:t>
            </w:r>
          </w:p>
        </w:tc>
      </w:tr>
      <w:tr w:rsidR="00C1516C" w:rsidRPr="00B46256" w14:paraId="252140CE" w14:textId="77777777" w:rsidTr="00F87835">
        <w:trPr>
          <w:trHeight w:val="20"/>
        </w:trPr>
        <w:tc>
          <w:tcPr>
            <w:tcW w:w="820" w:type="dxa"/>
            <w:tcBorders>
              <w:top w:val="nil"/>
              <w:left w:val="nil"/>
              <w:bottom w:val="nil"/>
              <w:right w:val="nil"/>
            </w:tcBorders>
            <w:shd w:val="clear" w:color="000000" w:fill="FFFFFF"/>
            <w:noWrap/>
          </w:tcPr>
          <w:p w14:paraId="32C75A79" w14:textId="77777777" w:rsidR="00C1516C" w:rsidRPr="00C1516C" w:rsidRDefault="00C1516C" w:rsidP="00C1516C">
            <w:pPr>
              <w:spacing w:after="0" w:line="240" w:lineRule="auto"/>
              <w:jc w:val="center"/>
              <w:rPr>
                <w:rFonts w:ascii="Arial Narrow" w:eastAsia="Times New Roman" w:hAnsi="Arial Narrow" w:cs="Times New Roman"/>
              </w:rPr>
            </w:pPr>
          </w:p>
        </w:tc>
        <w:tc>
          <w:tcPr>
            <w:tcW w:w="3100" w:type="dxa"/>
            <w:tcBorders>
              <w:top w:val="nil"/>
              <w:left w:val="nil"/>
              <w:bottom w:val="nil"/>
              <w:right w:val="nil"/>
            </w:tcBorders>
            <w:shd w:val="clear" w:color="000000" w:fill="FFFFFF"/>
          </w:tcPr>
          <w:p w14:paraId="24E6A974" w14:textId="77777777" w:rsidR="00C1516C" w:rsidRPr="00C1516C" w:rsidRDefault="00C1516C" w:rsidP="00C1516C">
            <w:pPr>
              <w:spacing w:after="0" w:line="240" w:lineRule="auto"/>
              <w:ind w:firstLineChars="700" w:firstLine="1400"/>
              <w:rPr>
                <w:rFonts w:ascii="Arial Narrow" w:eastAsia="Times New Roman" w:hAnsi="Arial Narrow" w:cs="Times New Roman"/>
              </w:rPr>
            </w:pPr>
            <w:r w:rsidRPr="00C1516C">
              <w:rPr>
                <w:rFonts w:ascii="Arial Narrow" w:hAnsi="Arial Narrow"/>
              </w:rPr>
              <w:t>60 ramas restantes</w:t>
            </w:r>
          </w:p>
        </w:tc>
        <w:tc>
          <w:tcPr>
            <w:tcW w:w="1376" w:type="dxa"/>
            <w:tcBorders>
              <w:top w:val="nil"/>
              <w:left w:val="nil"/>
              <w:bottom w:val="nil"/>
              <w:right w:val="nil"/>
            </w:tcBorders>
            <w:shd w:val="clear" w:color="auto" w:fill="auto"/>
            <w:noWrap/>
          </w:tcPr>
          <w:p w14:paraId="3FFF844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77,841 </w:t>
            </w:r>
          </w:p>
        </w:tc>
        <w:tc>
          <w:tcPr>
            <w:tcW w:w="1276" w:type="dxa"/>
            <w:tcBorders>
              <w:top w:val="nil"/>
              <w:left w:val="nil"/>
              <w:bottom w:val="nil"/>
              <w:right w:val="nil"/>
            </w:tcBorders>
            <w:shd w:val="clear" w:color="auto" w:fill="auto"/>
            <w:noWrap/>
          </w:tcPr>
          <w:p w14:paraId="4882A06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 xml:space="preserve"> 41,154 </w:t>
            </w:r>
          </w:p>
        </w:tc>
        <w:tc>
          <w:tcPr>
            <w:tcW w:w="864" w:type="dxa"/>
            <w:tcBorders>
              <w:top w:val="nil"/>
              <w:left w:val="nil"/>
              <w:bottom w:val="nil"/>
              <w:right w:val="nil"/>
            </w:tcBorders>
            <w:shd w:val="clear" w:color="auto" w:fill="auto"/>
            <w:noWrap/>
          </w:tcPr>
          <w:p w14:paraId="564FD4D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14.59%</w:t>
            </w:r>
          </w:p>
        </w:tc>
        <w:tc>
          <w:tcPr>
            <w:tcW w:w="860" w:type="dxa"/>
            <w:tcBorders>
              <w:top w:val="nil"/>
              <w:left w:val="nil"/>
              <w:bottom w:val="nil"/>
              <w:right w:val="nil"/>
            </w:tcBorders>
            <w:shd w:val="clear" w:color="auto" w:fill="auto"/>
            <w:noWrap/>
          </w:tcPr>
          <w:p w14:paraId="4FA47AD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14.1%</w:t>
            </w:r>
          </w:p>
        </w:tc>
        <w:tc>
          <w:tcPr>
            <w:tcW w:w="940" w:type="dxa"/>
            <w:tcBorders>
              <w:top w:val="nil"/>
              <w:left w:val="nil"/>
              <w:bottom w:val="nil"/>
              <w:right w:val="nil"/>
            </w:tcBorders>
            <w:shd w:val="clear" w:color="auto" w:fill="auto"/>
            <w:noWrap/>
          </w:tcPr>
          <w:p w14:paraId="7409824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19.8%</w:t>
            </w:r>
          </w:p>
        </w:tc>
        <w:tc>
          <w:tcPr>
            <w:tcW w:w="940" w:type="dxa"/>
            <w:tcBorders>
              <w:top w:val="nil"/>
              <w:left w:val="nil"/>
              <w:bottom w:val="nil"/>
              <w:right w:val="nil"/>
            </w:tcBorders>
            <w:shd w:val="clear" w:color="auto" w:fill="auto"/>
            <w:noWrap/>
          </w:tcPr>
          <w:p w14:paraId="2BD83836"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13.8%</w:t>
            </w:r>
          </w:p>
        </w:tc>
        <w:tc>
          <w:tcPr>
            <w:tcW w:w="262" w:type="dxa"/>
            <w:tcBorders>
              <w:top w:val="nil"/>
              <w:left w:val="nil"/>
              <w:bottom w:val="nil"/>
              <w:right w:val="nil"/>
            </w:tcBorders>
            <w:shd w:val="clear" w:color="auto" w:fill="auto"/>
            <w:noWrap/>
          </w:tcPr>
          <w:p w14:paraId="20F135AD"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nil"/>
              <w:right w:val="nil"/>
            </w:tcBorders>
            <w:shd w:val="clear" w:color="auto" w:fill="auto"/>
            <w:noWrap/>
          </w:tcPr>
          <w:p w14:paraId="60A5015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18.0%</w:t>
            </w:r>
          </w:p>
        </w:tc>
        <w:tc>
          <w:tcPr>
            <w:tcW w:w="1080" w:type="dxa"/>
            <w:tcBorders>
              <w:top w:val="nil"/>
              <w:left w:val="nil"/>
              <w:bottom w:val="nil"/>
              <w:right w:val="nil"/>
            </w:tcBorders>
            <w:shd w:val="clear" w:color="auto" w:fill="auto"/>
            <w:noWrap/>
          </w:tcPr>
          <w:p w14:paraId="3530679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34.4%</w:t>
            </w:r>
          </w:p>
        </w:tc>
        <w:tc>
          <w:tcPr>
            <w:tcW w:w="1020" w:type="dxa"/>
            <w:tcBorders>
              <w:top w:val="nil"/>
              <w:left w:val="nil"/>
              <w:bottom w:val="nil"/>
              <w:right w:val="nil"/>
            </w:tcBorders>
            <w:shd w:val="clear" w:color="auto" w:fill="auto"/>
            <w:noWrap/>
          </w:tcPr>
          <w:p w14:paraId="1D035D5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0.5%</w:t>
            </w:r>
          </w:p>
        </w:tc>
      </w:tr>
      <w:tr w:rsidR="00C1516C" w:rsidRPr="00B46256" w14:paraId="731ECAB8" w14:textId="77777777" w:rsidTr="00F87835">
        <w:trPr>
          <w:trHeight w:val="20"/>
        </w:trPr>
        <w:tc>
          <w:tcPr>
            <w:tcW w:w="820" w:type="dxa"/>
            <w:tcBorders>
              <w:top w:val="nil"/>
              <w:left w:val="nil"/>
              <w:bottom w:val="single" w:sz="8" w:space="0" w:color="auto"/>
              <w:right w:val="nil"/>
            </w:tcBorders>
            <w:shd w:val="clear" w:color="auto" w:fill="auto"/>
            <w:noWrap/>
          </w:tcPr>
          <w:p w14:paraId="07BFE306"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3100" w:type="dxa"/>
            <w:tcBorders>
              <w:top w:val="nil"/>
              <w:left w:val="nil"/>
              <w:bottom w:val="single" w:sz="8" w:space="0" w:color="auto"/>
              <w:right w:val="nil"/>
            </w:tcBorders>
            <w:shd w:val="clear" w:color="auto" w:fill="auto"/>
            <w:noWrap/>
          </w:tcPr>
          <w:p w14:paraId="67751BE5" w14:textId="77777777" w:rsidR="00C1516C" w:rsidRPr="00C1516C" w:rsidRDefault="00C1516C" w:rsidP="00C1516C">
            <w:pPr>
              <w:spacing w:after="0" w:line="240" w:lineRule="auto"/>
              <w:ind w:firstLineChars="700" w:firstLine="1400"/>
              <w:rPr>
                <w:rFonts w:ascii="Arial Narrow" w:eastAsia="Times New Roman" w:hAnsi="Arial Narrow" w:cs="Times New Roman"/>
                <w:color w:val="000000"/>
              </w:rPr>
            </w:pPr>
            <w:r w:rsidRPr="00C1516C">
              <w:rPr>
                <w:rFonts w:ascii="Arial Narrow" w:hAnsi="Arial Narrow"/>
              </w:rPr>
              <w:t>Total</w:t>
            </w:r>
          </w:p>
        </w:tc>
        <w:tc>
          <w:tcPr>
            <w:tcW w:w="1376" w:type="dxa"/>
            <w:tcBorders>
              <w:top w:val="nil"/>
              <w:left w:val="nil"/>
              <w:bottom w:val="single" w:sz="8" w:space="0" w:color="auto"/>
              <w:right w:val="nil"/>
            </w:tcBorders>
            <w:shd w:val="clear" w:color="auto" w:fill="auto"/>
            <w:noWrap/>
          </w:tcPr>
          <w:p w14:paraId="12BBFB4F" w14:textId="77777777" w:rsidR="00C1516C" w:rsidRPr="00C1516C" w:rsidRDefault="00C1516C" w:rsidP="00C1516C">
            <w:pPr>
              <w:spacing w:after="0" w:line="240" w:lineRule="auto"/>
              <w:rPr>
                <w:rFonts w:ascii="Arial Narrow" w:eastAsia="Times New Roman" w:hAnsi="Arial Narrow" w:cs="Times New Roman"/>
                <w:color w:val="000000"/>
              </w:rPr>
            </w:pPr>
            <w:r w:rsidRPr="00C1516C">
              <w:rPr>
                <w:rFonts w:ascii="Arial Narrow" w:hAnsi="Arial Narrow"/>
              </w:rPr>
              <w:t xml:space="preserve"> 469,063 </w:t>
            </w:r>
          </w:p>
        </w:tc>
        <w:tc>
          <w:tcPr>
            <w:tcW w:w="1276" w:type="dxa"/>
            <w:tcBorders>
              <w:top w:val="nil"/>
              <w:left w:val="nil"/>
              <w:bottom w:val="single" w:sz="8" w:space="0" w:color="auto"/>
              <w:right w:val="nil"/>
            </w:tcBorders>
            <w:shd w:val="clear" w:color="auto" w:fill="auto"/>
            <w:noWrap/>
          </w:tcPr>
          <w:p w14:paraId="50A4B461" w14:textId="77777777" w:rsidR="00C1516C" w:rsidRPr="00C1516C" w:rsidRDefault="00C1516C" w:rsidP="00C1516C">
            <w:pPr>
              <w:spacing w:after="0" w:line="240" w:lineRule="auto"/>
              <w:rPr>
                <w:rFonts w:ascii="Arial Narrow" w:eastAsia="Times New Roman" w:hAnsi="Arial Narrow" w:cs="Times New Roman"/>
                <w:color w:val="000000"/>
              </w:rPr>
            </w:pPr>
            <w:r w:rsidRPr="00C1516C">
              <w:rPr>
                <w:rFonts w:ascii="Arial Narrow" w:hAnsi="Arial Narrow"/>
              </w:rPr>
              <w:t xml:space="preserve"> 282,029 </w:t>
            </w:r>
          </w:p>
        </w:tc>
        <w:tc>
          <w:tcPr>
            <w:tcW w:w="864" w:type="dxa"/>
            <w:tcBorders>
              <w:top w:val="nil"/>
              <w:left w:val="nil"/>
              <w:bottom w:val="single" w:sz="8" w:space="0" w:color="auto"/>
              <w:right w:val="nil"/>
            </w:tcBorders>
            <w:shd w:val="clear" w:color="auto" w:fill="auto"/>
            <w:noWrap/>
          </w:tcPr>
          <w:p w14:paraId="59A8CD4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100.00%</w:t>
            </w:r>
          </w:p>
        </w:tc>
        <w:tc>
          <w:tcPr>
            <w:tcW w:w="860" w:type="dxa"/>
            <w:tcBorders>
              <w:top w:val="nil"/>
              <w:left w:val="nil"/>
              <w:bottom w:val="single" w:sz="8" w:space="0" w:color="auto"/>
              <w:right w:val="nil"/>
            </w:tcBorders>
            <w:shd w:val="clear" w:color="auto" w:fill="auto"/>
            <w:noWrap/>
          </w:tcPr>
          <w:p w14:paraId="3BD8B13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11.7%</w:t>
            </w:r>
          </w:p>
        </w:tc>
        <w:tc>
          <w:tcPr>
            <w:tcW w:w="940" w:type="dxa"/>
            <w:tcBorders>
              <w:top w:val="nil"/>
              <w:left w:val="nil"/>
              <w:bottom w:val="single" w:sz="8" w:space="0" w:color="auto"/>
              <w:right w:val="nil"/>
            </w:tcBorders>
            <w:shd w:val="clear" w:color="auto" w:fill="auto"/>
            <w:noWrap/>
          </w:tcPr>
          <w:p w14:paraId="0312F48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20.5%</w:t>
            </w:r>
          </w:p>
        </w:tc>
        <w:tc>
          <w:tcPr>
            <w:tcW w:w="940" w:type="dxa"/>
            <w:tcBorders>
              <w:top w:val="nil"/>
              <w:left w:val="nil"/>
              <w:bottom w:val="single" w:sz="8" w:space="0" w:color="auto"/>
              <w:right w:val="nil"/>
            </w:tcBorders>
            <w:shd w:val="clear" w:color="auto" w:fill="auto"/>
            <w:noWrap/>
          </w:tcPr>
          <w:p w14:paraId="093ABFD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8.6%</w:t>
            </w:r>
          </w:p>
        </w:tc>
        <w:tc>
          <w:tcPr>
            <w:tcW w:w="262" w:type="dxa"/>
            <w:tcBorders>
              <w:top w:val="nil"/>
              <w:left w:val="nil"/>
              <w:bottom w:val="single" w:sz="8" w:space="0" w:color="auto"/>
              <w:right w:val="nil"/>
            </w:tcBorders>
            <w:shd w:val="clear" w:color="auto" w:fill="auto"/>
            <w:noWrap/>
          </w:tcPr>
          <w:p w14:paraId="2DDDB5A8"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1100" w:type="dxa"/>
            <w:tcBorders>
              <w:top w:val="nil"/>
              <w:left w:val="nil"/>
              <w:bottom w:val="single" w:sz="8" w:space="0" w:color="auto"/>
              <w:right w:val="nil"/>
            </w:tcBorders>
            <w:shd w:val="clear" w:color="auto" w:fill="auto"/>
            <w:noWrap/>
          </w:tcPr>
          <w:p w14:paraId="2D8EBAC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17.4%</w:t>
            </w:r>
          </w:p>
        </w:tc>
        <w:tc>
          <w:tcPr>
            <w:tcW w:w="1080" w:type="dxa"/>
            <w:tcBorders>
              <w:top w:val="nil"/>
              <w:left w:val="nil"/>
              <w:bottom w:val="single" w:sz="8" w:space="0" w:color="auto"/>
              <w:right w:val="nil"/>
            </w:tcBorders>
            <w:shd w:val="clear" w:color="auto" w:fill="auto"/>
            <w:noWrap/>
          </w:tcPr>
          <w:p w14:paraId="579F225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42.4%</w:t>
            </w:r>
          </w:p>
        </w:tc>
        <w:tc>
          <w:tcPr>
            <w:tcW w:w="1020" w:type="dxa"/>
            <w:tcBorders>
              <w:top w:val="nil"/>
              <w:left w:val="nil"/>
              <w:bottom w:val="single" w:sz="8" w:space="0" w:color="auto"/>
              <w:right w:val="nil"/>
            </w:tcBorders>
            <w:shd w:val="clear" w:color="auto" w:fill="auto"/>
            <w:noWrap/>
          </w:tcPr>
          <w:p w14:paraId="0EF549D9"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0.4%</w:t>
            </w:r>
          </w:p>
        </w:tc>
      </w:tr>
    </w:tbl>
    <w:p w14:paraId="7F53DA38" w14:textId="77777777" w:rsidR="00925D0F" w:rsidRPr="001F4967" w:rsidRDefault="00925D0F" w:rsidP="00925D0F">
      <w:pPr>
        <w:spacing w:after="0" w:line="240" w:lineRule="auto"/>
        <w:jc w:val="both"/>
        <w:rPr>
          <w:rFonts w:ascii="Arial" w:hAnsi="Arial" w:cs="Arial"/>
        </w:rPr>
      </w:pPr>
      <w:r w:rsidRPr="001F4967">
        <w:rPr>
          <w:rFonts w:ascii="Arial" w:hAnsi="Arial" w:cs="Arial"/>
        </w:rPr>
        <w:t xml:space="preserve">Fuente: </w:t>
      </w:r>
      <w:r>
        <w:rPr>
          <w:rFonts w:ascii="Arial" w:hAnsi="Arial" w:cs="Arial"/>
        </w:rPr>
        <w:t>Elaborado con información de la m</w:t>
      </w:r>
      <w:r w:rsidRPr="001F4967">
        <w:rPr>
          <w:rFonts w:ascii="Arial" w:hAnsi="Arial" w:cs="Arial"/>
        </w:rPr>
        <w:t>atri</w:t>
      </w:r>
      <w:r>
        <w:rPr>
          <w:rFonts w:ascii="Arial" w:hAnsi="Arial" w:cs="Arial"/>
        </w:rPr>
        <w:t>z</w:t>
      </w:r>
      <w:r w:rsidRPr="001F4967">
        <w:rPr>
          <w:rFonts w:ascii="Arial" w:hAnsi="Arial" w:cs="Arial"/>
        </w:rPr>
        <w:t xml:space="preserve"> de insumo</w:t>
      </w:r>
      <w:r>
        <w:rPr>
          <w:rFonts w:ascii="Arial" w:hAnsi="Arial" w:cs="Arial"/>
        </w:rPr>
        <w:t xml:space="preserve"> </w:t>
      </w:r>
      <w:r w:rsidRPr="00557884">
        <w:rPr>
          <w:rFonts w:ascii="Arial" w:hAnsi="Arial" w:cs="Arial"/>
        </w:rPr>
        <w:t xml:space="preserve">producto de </w:t>
      </w:r>
      <w:r w:rsidR="0093130A" w:rsidRPr="00557884">
        <w:rPr>
          <w:rFonts w:ascii="Arial" w:hAnsi="Arial" w:cs="Arial"/>
          <w:szCs w:val="24"/>
        </w:rPr>
        <w:t>Michoacán</w:t>
      </w:r>
      <w:r w:rsidRPr="00557884">
        <w:rPr>
          <w:rFonts w:ascii="Arial" w:hAnsi="Arial" w:cs="Arial"/>
        </w:rPr>
        <w:t xml:space="preserve">. </w:t>
      </w:r>
      <w:r w:rsidR="00B90465" w:rsidRPr="00557884">
        <w:rPr>
          <w:rFonts w:ascii="Arial" w:hAnsi="Arial" w:cs="Arial"/>
        </w:rPr>
        <w:t>2008</w:t>
      </w:r>
      <w:r w:rsidRPr="00557884">
        <w:rPr>
          <w:rFonts w:ascii="Arial" w:hAnsi="Arial" w:cs="Arial"/>
        </w:rPr>
        <w:t>.</w:t>
      </w:r>
    </w:p>
    <w:p w14:paraId="4EE78D67" w14:textId="77777777" w:rsidR="00925D0F" w:rsidRDefault="00925D0F" w:rsidP="00217653">
      <w:pPr>
        <w:pStyle w:val="Cuadrosytablas"/>
      </w:pPr>
      <w:r w:rsidRPr="00B23B2C">
        <w:lastRenderedPageBreak/>
        <w:t xml:space="preserve">Cuadro </w:t>
      </w:r>
      <w:r>
        <w:t>3</w:t>
      </w:r>
      <w:r w:rsidRPr="00B23B2C">
        <w:t xml:space="preserve">. </w:t>
      </w:r>
      <w:r w:rsidR="0093130A">
        <w:t>Michoacán</w:t>
      </w:r>
      <w:r w:rsidRPr="00B23B2C">
        <w:t xml:space="preserve">. </w:t>
      </w:r>
      <w:r>
        <w:t>Estructura de usos de la producción bruta estatal. 200</w:t>
      </w:r>
      <w:r w:rsidR="00EC046C">
        <w:t>8</w:t>
      </w:r>
      <w:r>
        <w:t xml:space="preserve"> (%).</w:t>
      </w:r>
      <w:r w:rsidR="009300F1">
        <w:t xml:space="preserve"> Modelo Abierto</w:t>
      </w:r>
    </w:p>
    <w:tbl>
      <w:tblPr>
        <w:tblW w:w="11899" w:type="dxa"/>
        <w:tblInd w:w="91" w:type="dxa"/>
        <w:tblLook w:val="04A0" w:firstRow="1" w:lastRow="0" w:firstColumn="1" w:lastColumn="0" w:noHBand="0" w:noVBand="1"/>
      </w:tblPr>
      <w:tblGrid>
        <w:gridCol w:w="600"/>
        <w:gridCol w:w="227"/>
        <w:gridCol w:w="3753"/>
        <w:gridCol w:w="1120"/>
        <w:gridCol w:w="1000"/>
        <w:gridCol w:w="1000"/>
        <w:gridCol w:w="1105"/>
        <w:gridCol w:w="1094"/>
        <w:gridCol w:w="1000"/>
        <w:gridCol w:w="1000"/>
      </w:tblGrid>
      <w:tr w:rsidR="00B46256" w:rsidRPr="00B46256" w14:paraId="615E1965" w14:textId="77777777" w:rsidTr="009E0A6F">
        <w:trPr>
          <w:trHeight w:val="345"/>
        </w:trPr>
        <w:tc>
          <w:tcPr>
            <w:tcW w:w="600" w:type="dxa"/>
            <w:tcBorders>
              <w:top w:val="single" w:sz="4" w:space="0" w:color="auto"/>
              <w:left w:val="nil"/>
              <w:right w:val="nil"/>
            </w:tcBorders>
            <w:shd w:val="clear" w:color="auto" w:fill="auto"/>
            <w:noWrap/>
            <w:vAlign w:val="bottom"/>
            <w:hideMark/>
          </w:tcPr>
          <w:p w14:paraId="24289A63" w14:textId="77777777" w:rsidR="00B46256" w:rsidRPr="00B46256" w:rsidRDefault="00B46256" w:rsidP="009E0A6F">
            <w:pPr>
              <w:spacing w:after="0" w:line="240" w:lineRule="auto"/>
              <w:rPr>
                <w:rFonts w:ascii="Arial Narrow" w:eastAsia="Times New Roman" w:hAnsi="Arial Narrow" w:cs="Times New Roman"/>
                <w:color w:val="000000"/>
              </w:rPr>
            </w:pPr>
            <w:bookmarkStart w:id="30" w:name="RANGE!A1:I24"/>
            <w:bookmarkEnd w:id="30"/>
          </w:p>
        </w:tc>
        <w:tc>
          <w:tcPr>
            <w:tcW w:w="3980" w:type="dxa"/>
            <w:gridSpan w:val="2"/>
            <w:tcBorders>
              <w:top w:val="single" w:sz="4" w:space="0" w:color="auto"/>
              <w:left w:val="nil"/>
              <w:right w:val="nil"/>
            </w:tcBorders>
            <w:shd w:val="clear" w:color="auto" w:fill="auto"/>
            <w:noWrap/>
            <w:vAlign w:val="bottom"/>
            <w:hideMark/>
          </w:tcPr>
          <w:p w14:paraId="44B78601"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1120" w:type="dxa"/>
            <w:tcBorders>
              <w:top w:val="single" w:sz="4" w:space="0" w:color="auto"/>
              <w:left w:val="nil"/>
              <w:right w:val="nil"/>
            </w:tcBorders>
            <w:shd w:val="clear" w:color="auto" w:fill="auto"/>
            <w:noWrap/>
            <w:vAlign w:val="bottom"/>
            <w:hideMark/>
          </w:tcPr>
          <w:p w14:paraId="4F9CBD7D"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6199" w:type="dxa"/>
            <w:gridSpan w:val="6"/>
            <w:tcBorders>
              <w:top w:val="single" w:sz="4" w:space="0" w:color="auto"/>
              <w:left w:val="nil"/>
              <w:right w:val="nil"/>
            </w:tcBorders>
            <w:shd w:val="clear" w:color="auto" w:fill="auto"/>
            <w:noWrap/>
            <w:vAlign w:val="bottom"/>
            <w:hideMark/>
          </w:tcPr>
          <w:p w14:paraId="4B1E382E"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Demanda final</w:t>
            </w:r>
          </w:p>
        </w:tc>
      </w:tr>
      <w:tr w:rsidR="00B46256" w:rsidRPr="00B46256" w14:paraId="383BB85A" w14:textId="77777777" w:rsidTr="00B90465">
        <w:trPr>
          <w:trHeight w:val="632"/>
        </w:trPr>
        <w:tc>
          <w:tcPr>
            <w:tcW w:w="4580" w:type="dxa"/>
            <w:gridSpan w:val="3"/>
            <w:tcBorders>
              <w:left w:val="nil"/>
              <w:bottom w:val="single" w:sz="8" w:space="0" w:color="auto"/>
              <w:right w:val="nil"/>
            </w:tcBorders>
            <w:shd w:val="clear" w:color="auto" w:fill="auto"/>
            <w:noWrap/>
            <w:vAlign w:val="bottom"/>
            <w:hideMark/>
          </w:tcPr>
          <w:p w14:paraId="72012BFA"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Subsector</w:t>
            </w:r>
          </w:p>
        </w:tc>
        <w:tc>
          <w:tcPr>
            <w:tcW w:w="1120" w:type="dxa"/>
            <w:tcBorders>
              <w:left w:val="nil"/>
              <w:bottom w:val="nil"/>
              <w:right w:val="nil"/>
            </w:tcBorders>
            <w:shd w:val="clear" w:color="auto" w:fill="auto"/>
            <w:vAlign w:val="bottom"/>
            <w:hideMark/>
          </w:tcPr>
          <w:p w14:paraId="3201126D"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Demanda Intermedia</w:t>
            </w:r>
          </w:p>
        </w:tc>
        <w:tc>
          <w:tcPr>
            <w:tcW w:w="1000" w:type="dxa"/>
            <w:tcBorders>
              <w:left w:val="nil"/>
              <w:bottom w:val="nil"/>
              <w:right w:val="nil"/>
            </w:tcBorders>
            <w:shd w:val="clear" w:color="auto" w:fill="auto"/>
            <w:vAlign w:val="bottom"/>
            <w:hideMark/>
          </w:tcPr>
          <w:p w14:paraId="6E2CBC22"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Consumo privado</w:t>
            </w:r>
          </w:p>
        </w:tc>
        <w:tc>
          <w:tcPr>
            <w:tcW w:w="1000" w:type="dxa"/>
            <w:tcBorders>
              <w:left w:val="nil"/>
              <w:bottom w:val="nil"/>
              <w:right w:val="nil"/>
            </w:tcBorders>
            <w:shd w:val="clear" w:color="auto" w:fill="auto"/>
            <w:vAlign w:val="bottom"/>
            <w:hideMark/>
          </w:tcPr>
          <w:p w14:paraId="453A4AB4"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Consumo de gobierno</w:t>
            </w:r>
          </w:p>
        </w:tc>
        <w:tc>
          <w:tcPr>
            <w:tcW w:w="1105" w:type="dxa"/>
            <w:tcBorders>
              <w:left w:val="nil"/>
              <w:bottom w:val="nil"/>
              <w:right w:val="nil"/>
            </w:tcBorders>
            <w:shd w:val="clear" w:color="auto" w:fill="auto"/>
            <w:vAlign w:val="bottom"/>
            <w:hideMark/>
          </w:tcPr>
          <w:p w14:paraId="6850BA06"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Formación bruta de capital</w:t>
            </w:r>
          </w:p>
        </w:tc>
        <w:tc>
          <w:tcPr>
            <w:tcW w:w="1094" w:type="dxa"/>
            <w:tcBorders>
              <w:left w:val="nil"/>
              <w:bottom w:val="nil"/>
              <w:right w:val="nil"/>
            </w:tcBorders>
            <w:shd w:val="clear" w:color="auto" w:fill="auto"/>
            <w:vAlign w:val="bottom"/>
            <w:hideMark/>
          </w:tcPr>
          <w:p w14:paraId="7BFD61D3"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Variación de existencias</w:t>
            </w:r>
          </w:p>
        </w:tc>
        <w:tc>
          <w:tcPr>
            <w:tcW w:w="1000" w:type="dxa"/>
            <w:tcBorders>
              <w:left w:val="nil"/>
              <w:bottom w:val="single" w:sz="8" w:space="0" w:color="auto"/>
              <w:right w:val="nil"/>
            </w:tcBorders>
            <w:shd w:val="clear" w:color="auto" w:fill="auto"/>
            <w:vAlign w:val="bottom"/>
            <w:hideMark/>
          </w:tcPr>
          <w:p w14:paraId="429EE033"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Exporta-ciones interre-gionales</w:t>
            </w:r>
          </w:p>
        </w:tc>
        <w:tc>
          <w:tcPr>
            <w:tcW w:w="1000" w:type="dxa"/>
            <w:tcBorders>
              <w:left w:val="nil"/>
              <w:bottom w:val="single" w:sz="8" w:space="0" w:color="auto"/>
              <w:right w:val="nil"/>
            </w:tcBorders>
            <w:shd w:val="clear" w:color="auto" w:fill="auto"/>
            <w:vAlign w:val="bottom"/>
            <w:hideMark/>
          </w:tcPr>
          <w:p w14:paraId="640BEACD"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Exporta-ciones interna-cionales</w:t>
            </w:r>
          </w:p>
        </w:tc>
      </w:tr>
      <w:tr w:rsidR="00C1516C" w:rsidRPr="00B46256" w14:paraId="61D54B9A" w14:textId="77777777" w:rsidTr="00B90465">
        <w:trPr>
          <w:trHeight w:val="20"/>
        </w:trPr>
        <w:tc>
          <w:tcPr>
            <w:tcW w:w="827" w:type="dxa"/>
            <w:gridSpan w:val="2"/>
            <w:tcBorders>
              <w:top w:val="nil"/>
              <w:bottom w:val="nil"/>
              <w:right w:val="nil"/>
            </w:tcBorders>
            <w:shd w:val="clear" w:color="000000" w:fill="FFFFFF"/>
            <w:noWrap/>
          </w:tcPr>
          <w:p w14:paraId="661C3487"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431</w:t>
            </w:r>
          </w:p>
        </w:tc>
        <w:tc>
          <w:tcPr>
            <w:tcW w:w="3753" w:type="dxa"/>
            <w:tcBorders>
              <w:top w:val="nil"/>
              <w:left w:val="nil"/>
              <w:bottom w:val="nil"/>
              <w:right w:val="nil"/>
            </w:tcBorders>
            <w:shd w:val="clear" w:color="000000" w:fill="FFFFFF"/>
          </w:tcPr>
          <w:p w14:paraId="63180518"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Comercio</w:t>
            </w:r>
          </w:p>
        </w:tc>
        <w:tc>
          <w:tcPr>
            <w:tcW w:w="1120" w:type="dxa"/>
            <w:tcBorders>
              <w:top w:val="single" w:sz="8" w:space="0" w:color="auto"/>
              <w:left w:val="nil"/>
              <w:bottom w:val="nil"/>
              <w:right w:val="nil"/>
            </w:tcBorders>
            <w:shd w:val="clear" w:color="auto" w:fill="auto"/>
            <w:noWrap/>
          </w:tcPr>
          <w:p w14:paraId="2B8852B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11.4%</w:t>
            </w:r>
          </w:p>
        </w:tc>
        <w:tc>
          <w:tcPr>
            <w:tcW w:w="1000" w:type="dxa"/>
            <w:tcBorders>
              <w:top w:val="single" w:sz="8" w:space="0" w:color="auto"/>
              <w:left w:val="nil"/>
              <w:bottom w:val="nil"/>
              <w:right w:val="nil"/>
            </w:tcBorders>
            <w:shd w:val="clear" w:color="auto" w:fill="auto"/>
            <w:noWrap/>
          </w:tcPr>
          <w:p w14:paraId="27D93C8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51.0%</w:t>
            </w:r>
          </w:p>
        </w:tc>
        <w:tc>
          <w:tcPr>
            <w:tcW w:w="1000" w:type="dxa"/>
            <w:tcBorders>
              <w:top w:val="single" w:sz="8" w:space="0" w:color="auto"/>
              <w:left w:val="nil"/>
              <w:bottom w:val="nil"/>
              <w:right w:val="nil"/>
            </w:tcBorders>
            <w:shd w:val="clear" w:color="auto" w:fill="auto"/>
            <w:noWrap/>
          </w:tcPr>
          <w:p w14:paraId="53F2B91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105" w:type="dxa"/>
            <w:tcBorders>
              <w:top w:val="single" w:sz="8" w:space="0" w:color="auto"/>
              <w:left w:val="nil"/>
              <w:bottom w:val="nil"/>
              <w:right w:val="nil"/>
            </w:tcBorders>
            <w:shd w:val="clear" w:color="auto" w:fill="auto"/>
            <w:noWrap/>
          </w:tcPr>
          <w:p w14:paraId="21B28E5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16.9%</w:t>
            </w:r>
          </w:p>
        </w:tc>
        <w:tc>
          <w:tcPr>
            <w:tcW w:w="1094" w:type="dxa"/>
            <w:tcBorders>
              <w:top w:val="single" w:sz="8" w:space="0" w:color="auto"/>
              <w:left w:val="nil"/>
              <w:bottom w:val="nil"/>
              <w:right w:val="nil"/>
            </w:tcBorders>
            <w:shd w:val="clear" w:color="auto" w:fill="auto"/>
            <w:noWrap/>
          </w:tcPr>
          <w:p w14:paraId="5A0BEFF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17024F7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7.7%</w:t>
            </w:r>
          </w:p>
        </w:tc>
        <w:tc>
          <w:tcPr>
            <w:tcW w:w="1000" w:type="dxa"/>
            <w:tcBorders>
              <w:top w:val="nil"/>
              <w:left w:val="nil"/>
              <w:bottom w:val="nil"/>
              <w:right w:val="nil"/>
            </w:tcBorders>
            <w:shd w:val="clear" w:color="auto" w:fill="auto"/>
            <w:noWrap/>
          </w:tcPr>
          <w:p w14:paraId="4EB07069"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12.9%</w:t>
            </w:r>
          </w:p>
        </w:tc>
      </w:tr>
      <w:tr w:rsidR="00C1516C" w:rsidRPr="00B46256" w14:paraId="1C3646A9" w14:textId="77777777" w:rsidTr="00B90465">
        <w:trPr>
          <w:trHeight w:val="20"/>
        </w:trPr>
        <w:tc>
          <w:tcPr>
            <w:tcW w:w="827" w:type="dxa"/>
            <w:gridSpan w:val="2"/>
            <w:tcBorders>
              <w:top w:val="nil"/>
              <w:bottom w:val="nil"/>
              <w:right w:val="nil"/>
            </w:tcBorders>
            <w:shd w:val="clear" w:color="000000" w:fill="FFFFFF"/>
            <w:noWrap/>
          </w:tcPr>
          <w:p w14:paraId="4EC23C85"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531</w:t>
            </w:r>
          </w:p>
        </w:tc>
        <w:tc>
          <w:tcPr>
            <w:tcW w:w="3753" w:type="dxa"/>
            <w:tcBorders>
              <w:top w:val="nil"/>
              <w:left w:val="nil"/>
              <w:bottom w:val="nil"/>
              <w:right w:val="nil"/>
            </w:tcBorders>
            <w:shd w:val="clear" w:color="000000" w:fill="FFFFFF"/>
          </w:tcPr>
          <w:p w14:paraId="0C989189" w14:textId="77777777" w:rsidR="00C1516C" w:rsidRPr="00C1516C" w:rsidRDefault="00C1516C" w:rsidP="00C1516C">
            <w:pPr>
              <w:spacing w:after="0" w:line="240" w:lineRule="auto"/>
              <w:jc w:val="both"/>
              <w:rPr>
                <w:rFonts w:ascii="Arial Narrow" w:eastAsia="Times New Roman" w:hAnsi="Arial Narrow" w:cs="Times New Roman"/>
              </w:rPr>
            </w:pPr>
            <w:r w:rsidRPr="00C1516C">
              <w:rPr>
                <w:rFonts w:ascii="Arial Narrow" w:hAnsi="Arial Narrow"/>
              </w:rPr>
              <w:t>Serv. inmobiliarios</w:t>
            </w:r>
          </w:p>
        </w:tc>
        <w:tc>
          <w:tcPr>
            <w:tcW w:w="1120" w:type="dxa"/>
            <w:tcBorders>
              <w:top w:val="nil"/>
              <w:left w:val="nil"/>
              <w:bottom w:val="nil"/>
              <w:right w:val="nil"/>
            </w:tcBorders>
            <w:shd w:val="clear" w:color="auto" w:fill="auto"/>
            <w:noWrap/>
          </w:tcPr>
          <w:p w14:paraId="5413F8B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5.8%</w:t>
            </w:r>
          </w:p>
        </w:tc>
        <w:tc>
          <w:tcPr>
            <w:tcW w:w="1000" w:type="dxa"/>
            <w:tcBorders>
              <w:top w:val="nil"/>
              <w:left w:val="nil"/>
              <w:bottom w:val="nil"/>
              <w:right w:val="nil"/>
            </w:tcBorders>
            <w:shd w:val="clear" w:color="auto" w:fill="auto"/>
            <w:noWrap/>
          </w:tcPr>
          <w:p w14:paraId="1D39EE1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94.2%</w:t>
            </w:r>
          </w:p>
        </w:tc>
        <w:tc>
          <w:tcPr>
            <w:tcW w:w="1000" w:type="dxa"/>
            <w:tcBorders>
              <w:top w:val="nil"/>
              <w:left w:val="nil"/>
              <w:bottom w:val="nil"/>
              <w:right w:val="nil"/>
            </w:tcBorders>
            <w:shd w:val="clear" w:color="auto" w:fill="auto"/>
            <w:noWrap/>
          </w:tcPr>
          <w:p w14:paraId="52706949"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105" w:type="dxa"/>
            <w:tcBorders>
              <w:top w:val="nil"/>
              <w:left w:val="nil"/>
              <w:bottom w:val="nil"/>
              <w:right w:val="nil"/>
            </w:tcBorders>
            <w:shd w:val="clear" w:color="auto" w:fill="auto"/>
            <w:noWrap/>
          </w:tcPr>
          <w:p w14:paraId="3D83E97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94" w:type="dxa"/>
            <w:tcBorders>
              <w:top w:val="nil"/>
              <w:left w:val="nil"/>
              <w:bottom w:val="nil"/>
              <w:right w:val="nil"/>
            </w:tcBorders>
            <w:shd w:val="clear" w:color="auto" w:fill="auto"/>
            <w:noWrap/>
          </w:tcPr>
          <w:p w14:paraId="089F585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640BBAB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3108086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r>
      <w:tr w:rsidR="00C1516C" w:rsidRPr="00B46256" w14:paraId="4F368EAD" w14:textId="77777777" w:rsidTr="00B90465">
        <w:trPr>
          <w:trHeight w:val="20"/>
        </w:trPr>
        <w:tc>
          <w:tcPr>
            <w:tcW w:w="827" w:type="dxa"/>
            <w:gridSpan w:val="2"/>
            <w:tcBorders>
              <w:top w:val="nil"/>
              <w:bottom w:val="nil"/>
              <w:right w:val="nil"/>
            </w:tcBorders>
            <w:shd w:val="clear" w:color="000000" w:fill="FFFFFF"/>
            <w:noWrap/>
          </w:tcPr>
          <w:p w14:paraId="69417791"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331</w:t>
            </w:r>
          </w:p>
        </w:tc>
        <w:tc>
          <w:tcPr>
            <w:tcW w:w="3753" w:type="dxa"/>
            <w:tcBorders>
              <w:top w:val="nil"/>
              <w:left w:val="nil"/>
              <w:bottom w:val="nil"/>
              <w:right w:val="nil"/>
            </w:tcBorders>
            <w:shd w:val="clear" w:color="000000" w:fill="FFFFFF"/>
          </w:tcPr>
          <w:p w14:paraId="0F94DC08" w14:textId="77777777" w:rsidR="00C1516C" w:rsidRPr="00C1516C" w:rsidRDefault="00C1516C" w:rsidP="00C1516C">
            <w:pPr>
              <w:spacing w:after="0" w:line="240" w:lineRule="auto"/>
              <w:jc w:val="both"/>
              <w:rPr>
                <w:rFonts w:ascii="Arial Narrow" w:eastAsia="Times New Roman" w:hAnsi="Arial Narrow" w:cs="Times New Roman"/>
              </w:rPr>
            </w:pPr>
            <w:r w:rsidRPr="00C1516C">
              <w:rPr>
                <w:rFonts w:ascii="Arial Narrow" w:hAnsi="Arial Narrow"/>
              </w:rPr>
              <w:t>Ind. metálicas básicas</w:t>
            </w:r>
          </w:p>
        </w:tc>
        <w:tc>
          <w:tcPr>
            <w:tcW w:w="1120" w:type="dxa"/>
            <w:tcBorders>
              <w:top w:val="nil"/>
              <w:left w:val="nil"/>
              <w:bottom w:val="nil"/>
              <w:right w:val="nil"/>
            </w:tcBorders>
            <w:shd w:val="clear" w:color="auto" w:fill="auto"/>
            <w:noWrap/>
          </w:tcPr>
          <w:p w14:paraId="5CC9D70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20.1%</w:t>
            </w:r>
          </w:p>
        </w:tc>
        <w:tc>
          <w:tcPr>
            <w:tcW w:w="1000" w:type="dxa"/>
            <w:tcBorders>
              <w:top w:val="nil"/>
              <w:left w:val="nil"/>
              <w:bottom w:val="nil"/>
              <w:right w:val="nil"/>
            </w:tcBorders>
            <w:shd w:val="clear" w:color="auto" w:fill="auto"/>
            <w:noWrap/>
          </w:tcPr>
          <w:p w14:paraId="464B034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46C8BB0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105" w:type="dxa"/>
            <w:tcBorders>
              <w:top w:val="nil"/>
              <w:left w:val="nil"/>
              <w:bottom w:val="nil"/>
              <w:right w:val="nil"/>
            </w:tcBorders>
            <w:shd w:val="clear" w:color="auto" w:fill="auto"/>
            <w:noWrap/>
          </w:tcPr>
          <w:p w14:paraId="1DBC541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9.4%</w:t>
            </w:r>
          </w:p>
        </w:tc>
        <w:tc>
          <w:tcPr>
            <w:tcW w:w="1094" w:type="dxa"/>
            <w:tcBorders>
              <w:top w:val="nil"/>
              <w:left w:val="nil"/>
              <w:bottom w:val="nil"/>
              <w:right w:val="nil"/>
            </w:tcBorders>
            <w:shd w:val="clear" w:color="auto" w:fill="auto"/>
            <w:noWrap/>
          </w:tcPr>
          <w:p w14:paraId="5CF2A79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1.2%</w:t>
            </w:r>
          </w:p>
        </w:tc>
        <w:tc>
          <w:tcPr>
            <w:tcW w:w="1000" w:type="dxa"/>
            <w:tcBorders>
              <w:top w:val="nil"/>
              <w:left w:val="nil"/>
              <w:bottom w:val="nil"/>
              <w:right w:val="nil"/>
            </w:tcBorders>
            <w:shd w:val="clear" w:color="auto" w:fill="auto"/>
            <w:noWrap/>
          </w:tcPr>
          <w:p w14:paraId="6413E5E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6A68BD6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69.4%</w:t>
            </w:r>
          </w:p>
        </w:tc>
      </w:tr>
      <w:tr w:rsidR="00C1516C" w:rsidRPr="00B46256" w14:paraId="168CC28F" w14:textId="77777777" w:rsidTr="00B90465">
        <w:trPr>
          <w:trHeight w:val="20"/>
        </w:trPr>
        <w:tc>
          <w:tcPr>
            <w:tcW w:w="827" w:type="dxa"/>
            <w:gridSpan w:val="2"/>
            <w:tcBorders>
              <w:top w:val="nil"/>
              <w:bottom w:val="nil"/>
              <w:right w:val="nil"/>
            </w:tcBorders>
            <w:shd w:val="clear" w:color="000000" w:fill="FFFFFF"/>
            <w:noWrap/>
          </w:tcPr>
          <w:p w14:paraId="7B0C6B85"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111</w:t>
            </w:r>
          </w:p>
        </w:tc>
        <w:tc>
          <w:tcPr>
            <w:tcW w:w="3753" w:type="dxa"/>
            <w:tcBorders>
              <w:top w:val="nil"/>
              <w:left w:val="nil"/>
              <w:bottom w:val="nil"/>
              <w:right w:val="nil"/>
            </w:tcBorders>
            <w:shd w:val="clear" w:color="000000" w:fill="FFFFFF"/>
          </w:tcPr>
          <w:p w14:paraId="2685C401"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Agricultura</w:t>
            </w:r>
          </w:p>
        </w:tc>
        <w:tc>
          <w:tcPr>
            <w:tcW w:w="1120" w:type="dxa"/>
            <w:tcBorders>
              <w:top w:val="nil"/>
              <w:left w:val="nil"/>
              <w:bottom w:val="nil"/>
              <w:right w:val="nil"/>
            </w:tcBorders>
            <w:shd w:val="clear" w:color="auto" w:fill="auto"/>
            <w:noWrap/>
          </w:tcPr>
          <w:p w14:paraId="74BD2969"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11.2%</w:t>
            </w:r>
          </w:p>
        </w:tc>
        <w:tc>
          <w:tcPr>
            <w:tcW w:w="1000" w:type="dxa"/>
            <w:tcBorders>
              <w:top w:val="nil"/>
              <w:left w:val="nil"/>
              <w:bottom w:val="nil"/>
              <w:right w:val="nil"/>
            </w:tcBorders>
            <w:shd w:val="clear" w:color="auto" w:fill="auto"/>
            <w:noWrap/>
          </w:tcPr>
          <w:p w14:paraId="17EA933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8.4%</w:t>
            </w:r>
          </w:p>
        </w:tc>
        <w:tc>
          <w:tcPr>
            <w:tcW w:w="1000" w:type="dxa"/>
            <w:tcBorders>
              <w:top w:val="nil"/>
              <w:left w:val="nil"/>
              <w:bottom w:val="nil"/>
              <w:right w:val="nil"/>
            </w:tcBorders>
            <w:shd w:val="clear" w:color="auto" w:fill="auto"/>
            <w:noWrap/>
          </w:tcPr>
          <w:p w14:paraId="1D1D5D99"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105" w:type="dxa"/>
            <w:tcBorders>
              <w:top w:val="nil"/>
              <w:left w:val="nil"/>
              <w:bottom w:val="nil"/>
              <w:right w:val="nil"/>
            </w:tcBorders>
            <w:shd w:val="clear" w:color="auto" w:fill="auto"/>
            <w:noWrap/>
          </w:tcPr>
          <w:p w14:paraId="0A9C832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1.2%</w:t>
            </w:r>
          </w:p>
        </w:tc>
        <w:tc>
          <w:tcPr>
            <w:tcW w:w="1094" w:type="dxa"/>
            <w:tcBorders>
              <w:top w:val="nil"/>
              <w:left w:val="nil"/>
              <w:bottom w:val="nil"/>
              <w:right w:val="nil"/>
            </w:tcBorders>
            <w:shd w:val="clear" w:color="auto" w:fill="auto"/>
            <w:noWrap/>
          </w:tcPr>
          <w:p w14:paraId="316087C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19.8%</w:t>
            </w:r>
          </w:p>
        </w:tc>
        <w:tc>
          <w:tcPr>
            <w:tcW w:w="1000" w:type="dxa"/>
            <w:tcBorders>
              <w:top w:val="nil"/>
              <w:left w:val="nil"/>
              <w:bottom w:val="nil"/>
              <w:right w:val="nil"/>
            </w:tcBorders>
            <w:shd w:val="clear" w:color="auto" w:fill="auto"/>
            <w:noWrap/>
          </w:tcPr>
          <w:p w14:paraId="5F467706"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31.7%</w:t>
            </w:r>
          </w:p>
        </w:tc>
        <w:tc>
          <w:tcPr>
            <w:tcW w:w="1000" w:type="dxa"/>
            <w:tcBorders>
              <w:top w:val="nil"/>
              <w:left w:val="nil"/>
              <w:bottom w:val="nil"/>
              <w:right w:val="nil"/>
            </w:tcBorders>
            <w:shd w:val="clear" w:color="auto" w:fill="auto"/>
            <w:noWrap/>
          </w:tcPr>
          <w:p w14:paraId="2D50F9D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27.7%</w:t>
            </w:r>
          </w:p>
        </w:tc>
      </w:tr>
      <w:tr w:rsidR="00C1516C" w:rsidRPr="00B46256" w14:paraId="38C114FF" w14:textId="77777777" w:rsidTr="00B90465">
        <w:trPr>
          <w:trHeight w:val="20"/>
        </w:trPr>
        <w:tc>
          <w:tcPr>
            <w:tcW w:w="827" w:type="dxa"/>
            <w:gridSpan w:val="2"/>
            <w:tcBorders>
              <w:top w:val="nil"/>
              <w:bottom w:val="nil"/>
              <w:right w:val="nil"/>
            </w:tcBorders>
            <w:shd w:val="clear" w:color="000000" w:fill="FFFFFF"/>
            <w:noWrap/>
          </w:tcPr>
          <w:p w14:paraId="3110B68D"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611</w:t>
            </w:r>
          </w:p>
        </w:tc>
        <w:tc>
          <w:tcPr>
            <w:tcW w:w="3753" w:type="dxa"/>
            <w:tcBorders>
              <w:top w:val="nil"/>
              <w:left w:val="nil"/>
              <w:bottom w:val="nil"/>
              <w:right w:val="nil"/>
            </w:tcBorders>
            <w:shd w:val="clear" w:color="000000" w:fill="FFFFFF"/>
          </w:tcPr>
          <w:p w14:paraId="69380774"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Serv. educativos</w:t>
            </w:r>
          </w:p>
        </w:tc>
        <w:tc>
          <w:tcPr>
            <w:tcW w:w="1120" w:type="dxa"/>
            <w:tcBorders>
              <w:top w:val="nil"/>
              <w:left w:val="nil"/>
              <w:bottom w:val="nil"/>
              <w:right w:val="nil"/>
            </w:tcBorders>
            <w:shd w:val="clear" w:color="auto" w:fill="auto"/>
            <w:noWrap/>
          </w:tcPr>
          <w:p w14:paraId="2582CAE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0.2%</w:t>
            </w:r>
          </w:p>
        </w:tc>
        <w:tc>
          <w:tcPr>
            <w:tcW w:w="1000" w:type="dxa"/>
            <w:tcBorders>
              <w:top w:val="nil"/>
              <w:left w:val="nil"/>
              <w:bottom w:val="nil"/>
              <w:right w:val="nil"/>
            </w:tcBorders>
            <w:shd w:val="clear" w:color="auto" w:fill="auto"/>
            <w:noWrap/>
          </w:tcPr>
          <w:p w14:paraId="25ADD62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18.6%</w:t>
            </w:r>
          </w:p>
        </w:tc>
        <w:tc>
          <w:tcPr>
            <w:tcW w:w="1000" w:type="dxa"/>
            <w:tcBorders>
              <w:top w:val="nil"/>
              <w:left w:val="nil"/>
              <w:bottom w:val="nil"/>
              <w:right w:val="nil"/>
            </w:tcBorders>
            <w:shd w:val="clear" w:color="auto" w:fill="auto"/>
            <w:noWrap/>
          </w:tcPr>
          <w:p w14:paraId="18FC994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76.6%</w:t>
            </w:r>
          </w:p>
        </w:tc>
        <w:tc>
          <w:tcPr>
            <w:tcW w:w="1105" w:type="dxa"/>
            <w:tcBorders>
              <w:top w:val="nil"/>
              <w:left w:val="nil"/>
              <w:bottom w:val="nil"/>
              <w:right w:val="nil"/>
            </w:tcBorders>
            <w:shd w:val="clear" w:color="auto" w:fill="auto"/>
            <w:noWrap/>
          </w:tcPr>
          <w:p w14:paraId="2D90810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94" w:type="dxa"/>
            <w:tcBorders>
              <w:top w:val="nil"/>
              <w:left w:val="nil"/>
              <w:bottom w:val="nil"/>
              <w:right w:val="nil"/>
            </w:tcBorders>
            <w:shd w:val="clear" w:color="auto" w:fill="auto"/>
            <w:noWrap/>
          </w:tcPr>
          <w:p w14:paraId="1BB37DC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4FEE168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4.6%</w:t>
            </w:r>
          </w:p>
        </w:tc>
        <w:tc>
          <w:tcPr>
            <w:tcW w:w="1000" w:type="dxa"/>
            <w:tcBorders>
              <w:top w:val="nil"/>
              <w:left w:val="nil"/>
              <w:bottom w:val="nil"/>
              <w:right w:val="nil"/>
            </w:tcBorders>
            <w:shd w:val="clear" w:color="auto" w:fill="auto"/>
            <w:noWrap/>
          </w:tcPr>
          <w:p w14:paraId="7BE26EC9"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r>
      <w:tr w:rsidR="00C1516C" w:rsidRPr="00B46256" w14:paraId="4E380F32" w14:textId="77777777" w:rsidTr="00B90465">
        <w:trPr>
          <w:trHeight w:val="20"/>
        </w:trPr>
        <w:tc>
          <w:tcPr>
            <w:tcW w:w="827" w:type="dxa"/>
            <w:gridSpan w:val="2"/>
            <w:tcBorders>
              <w:top w:val="nil"/>
              <w:bottom w:val="nil"/>
              <w:right w:val="nil"/>
            </w:tcBorders>
            <w:shd w:val="clear" w:color="000000" w:fill="FFFFFF"/>
            <w:noWrap/>
          </w:tcPr>
          <w:p w14:paraId="624F5DC4"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236</w:t>
            </w:r>
          </w:p>
        </w:tc>
        <w:tc>
          <w:tcPr>
            <w:tcW w:w="3753" w:type="dxa"/>
            <w:tcBorders>
              <w:top w:val="nil"/>
              <w:left w:val="nil"/>
              <w:bottom w:val="nil"/>
              <w:right w:val="nil"/>
            </w:tcBorders>
            <w:shd w:val="clear" w:color="000000" w:fill="FFFFFF"/>
          </w:tcPr>
          <w:p w14:paraId="19CD0DF5"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Edificación</w:t>
            </w:r>
          </w:p>
        </w:tc>
        <w:tc>
          <w:tcPr>
            <w:tcW w:w="1120" w:type="dxa"/>
            <w:tcBorders>
              <w:top w:val="nil"/>
              <w:left w:val="nil"/>
              <w:bottom w:val="nil"/>
              <w:right w:val="nil"/>
            </w:tcBorders>
            <w:shd w:val="clear" w:color="auto" w:fill="auto"/>
            <w:noWrap/>
          </w:tcPr>
          <w:p w14:paraId="6A9D3D1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0.2%</w:t>
            </w:r>
          </w:p>
        </w:tc>
        <w:tc>
          <w:tcPr>
            <w:tcW w:w="1000" w:type="dxa"/>
            <w:tcBorders>
              <w:top w:val="nil"/>
              <w:left w:val="nil"/>
              <w:bottom w:val="nil"/>
              <w:right w:val="nil"/>
            </w:tcBorders>
            <w:shd w:val="clear" w:color="auto" w:fill="auto"/>
            <w:noWrap/>
          </w:tcPr>
          <w:p w14:paraId="2D3E0B2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403DAE0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105" w:type="dxa"/>
            <w:tcBorders>
              <w:top w:val="nil"/>
              <w:left w:val="nil"/>
              <w:bottom w:val="nil"/>
              <w:right w:val="nil"/>
            </w:tcBorders>
            <w:shd w:val="clear" w:color="auto" w:fill="auto"/>
            <w:noWrap/>
          </w:tcPr>
          <w:p w14:paraId="194B2A5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99.8%</w:t>
            </w:r>
          </w:p>
        </w:tc>
        <w:tc>
          <w:tcPr>
            <w:tcW w:w="1094" w:type="dxa"/>
            <w:tcBorders>
              <w:top w:val="nil"/>
              <w:left w:val="nil"/>
              <w:bottom w:val="nil"/>
              <w:right w:val="nil"/>
            </w:tcBorders>
            <w:shd w:val="clear" w:color="auto" w:fill="auto"/>
            <w:noWrap/>
          </w:tcPr>
          <w:p w14:paraId="73A47B4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081B83E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229F241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r>
      <w:tr w:rsidR="00C1516C" w:rsidRPr="00B46256" w14:paraId="5145CC99" w14:textId="77777777" w:rsidTr="00B90465">
        <w:trPr>
          <w:trHeight w:val="20"/>
        </w:trPr>
        <w:tc>
          <w:tcPr>
            <w:tcW w:w="827" w:type="dxa"/>
            <w:gridSpan w:val="2"/>
            <w:tcBorders>
              <w:top w:val="nil"/>
              <w:bottom w:val="nil"/>
              <w:right w:val="nil"/>
            </w:tcBorders>
            <w:shd w:val="clear" w:color="000000" w:fill="FFFFFF"/>
            <w:noWrap/>
          </w:tcPr>
          <w:p w14:paraId="57ABDBA3"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931</w:t>
            </w:r>
          </w:p>
        </w:tc>
        <w:tc>
          <w:tcPr>
            <w:tcW w:w="3753" w:type="dxa"/>
            <w:tcBorders>
              <w:top w:val="nil"/>
              <w:left w:val="nil"/>
              <w:bottom w:val="nil"/>
              <w:right w:val="nil"/>
            </w:tcBorders>
            <w:shd w:val="clear" w:color="000000" w:fill="FFFFFF"/>
          </w:tcPr>
          <w:p w14:paraId="7715DA52"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Activ. Gobierno</w:t>
            </w:r>
          </w:p>
        </w:tc>
        <w:tc>
          <w:tcPr>
            <w:tcW w:w="1120" w:type="dxa"/>
            <w:tcBorders>
              <w:top w:val="nil"/>
              <w:left w:val="nil"/>
              <w:bottom w:val="nil"/>
              <w:right w:val="nil"/>
            </w:tcBorders>
            <w:shd w:val="clear" w:color="auto" w:fill="auto"/>
            <w:noWrap/>
          </w:tcPr>
          <w:p w14:paraId="1C65816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7D2187B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0.2%</w:t>
            </w:r>
          </w:p>
        </w:tc>
        <w:tc>
          <w:tcPr>
            <w:tcW w:w="1000" w:type="dxa"/>
            <w:tcBorders>
              <w:top w:val="nil"/>
              <w:left w:val="nil"/>
              <w:bottom w:val="nil"/>
              <w:right w:val="nil"/>
            </w:tcBorders>
            <w:shd w:val="clear" w:color="auto" w:fill="auto"/>
            <w:noWrap/>
          </w:tcPr>
          <w:p w14:paraId="0A60154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99.8%</w:t>
            </w:r>
          </w:p>
        </w:tc>
        <w:tc>
          <w:tcPr>
            <w:tcW w:w="1105" w:type="dxa"/>
            <w:tcBorders>
              <w:top w:val="nil"/>
              <w:left w:val="nil"/>
              <w:bottom w:val="nil"/>
              <w:right w:val="nil"/>
            </w:tcBorders>
            <w:shd w:val="clear" w:color="auto" w:fill="auto"/>
            <w:noWrap/>
          </w:tcPr>
          <w:p w14:paraId="231E103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94" w:type="dxa"/>
            <w:tcBorders>
              <w:top w:val="nil"/>
              <w:left w:val="nil"/>
              <w:bottom w:val="nil"/>
              <w:right w:val="nil"/>
            </w:tcBorders>
            <w:shd w:val="clear" w:color="auto" w:fill="auto"/>
            <w:noWrap/>
          </w:tcPr>
          <w:p w14:paraId="53605D9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32F2C39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2645727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r>
      <w:tr w:rsidR="00C1516C" w:rsidRPr="00B46256" w14:paraId="5259E95C" w14:textId="77777777" w:rsidTr="00B90465">
        <w:trPr>
          <w:trHeight w:val="20"/>
        </w:trPr>
        <w:tc>
          <w:tcPr>
            <w:tcW w:w="827" w:type="dxa"/>
            <w:gridSpan w:val="2"/>
            <w:tcBorders>
              <w:top w:val="nil"/>
              <w:bottom w:val="nil"/>
              <w:right w:val="nil"/>
            </w:tcBorders>
            <w:shd w:val="clear" w:color="000000" w:fill="FFFFFF"/>
            <w:noWrap/>
          </w:tcPr>
          <w:p w14:paraId="7DC6E358"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311</w:t>
            </w:r>
          </w:p>
        </w:tc>
        <w:tc>
          <w:tcPr>
            <w:tcW w:w="3753" w:type="dxa"/>
            <w:tcBorders>
              <w:top w:val="nil"/>
              <w:left w:val="nil"/>
              <w:bottom w:val="nil"/>
              <w:right w:val="nil"/>
            </w:tcBorders>
            <w:shd w:val="clear" w:color="000000" w:fill="FFFFFF"/>
          </w:tcPr>
          <w:p w14:paraId="520C9809" w14:textId="77777777" w:rsidR="00C1516C" w:rsidRPr="00C1516C" w:rsidRDefault="00C1516C" w:rsidP="00C1516C">
            <w:pPr>
              <w:spacing w:after="0" w:line="240" w:lineRule="auto"/>
              <w:jc w:val="both"/>
              <w:rPr>
                <w:rFonts w:ascii="Arial Narrow" w:eastAsia="Times New Roman" w:hAnsi="Arial Narrow" w:cs="Times New Roman"/>
              </w:rPr>
            </w:pPr>
            <w:r w:rsidRPr="00C1516C">
              <w:rPr>
                <w:rFonts w:ascii="Arial Narrow" w:hAnsi="Arial Narrow"/>
              </w:rPr>
              <w:t>Ind. alimentaria</w:t>
            </w:r>
          </w:p>
        </w:tc>
        <w:tc>
          <w:tcPr>
            <w:tcW w:w="1120" w:type="dxa"/>
            <w:tcBorders>
              <w:top w:val="nil"/>
              <w:left w:val="nil"/>
              <w:bottom w:val="nil"/>
              <w:right w:val="nil"/>
            </w:tcBorders>
            <w:shd w:val="clear" w:color="auto" w:fill="auto"/>
            <w:noWrap/>
          </w:tcPr>
          <w:p w14:paraId="48316ED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7.2%</w:t>
            </w:r>
          </w:p>
        </w:tc>
        <w:tc>
          <w:tcPr>
            <w:tcW w:w="1000" w:type="dxa"/>
            <w:tcBorders>
              <w:top w:val="nil"/>
              <w:left w:val="nil"/>
              <w:bottom w:val="nil"/>
              <w:right w:val="nil"/>
            </w:tcBorders>
            <w:shd w:val="clear" w:color="auto" w:fill="auto"/>
            <w:noWrap/>
          </w:tcPr>
          <w:p w14:paraId="2B769C6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85.5%</w:t>
            </w:r>
          </w:p>
        </w:tc>
        <w:tc>
          <w:tcPr>
            <w:tcW w:w="1000" w:type="dxa"/>
            <w:tcBorders>
              <w:top w:val="nil"/>
              <w:left w:val="nil"/>
              <w:bottom w:val="nil"/>
              <w:right w:val="nil"/>
            </w:tcBorders>
            <w:shd w:val="clear" w:color="auto" w:fill="auto"/>
            <w:noWrap/>
          </w:tcPr>
          <w:p w14:paraId="005A006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105" w:type="dxa"/>
            <w:tcBorders>
              <w:top w:val="nil"/>
              <w:left w:val="nil"/>
              <w:bottom w:val="nil"/>
              <w:right w:val="nil"/>
            </w:tcBorders>
            <w:shd w:val="clear" w:color="auto" w:fill="auto"/>
            <w:noWrap/>
          </w:tcPr>
          <w:p w14:paraId="17CDDD4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94" w:type="dxa"/>
            <w:tcBorders>
              <w:top w:val="nil"/>
              <w:left w:val="nil"/>
              <w:bottom w:val="nil"/>
              <w:right w:val="nil"/>
            </w:tcBorders>
            <w:shd w:val="clear" w:color="auto" w:fill="auto"/>
            <w:noWrap/>
          </w:tcPr>
          <w:p w14:paraId="4FAF150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1.7%</w:t>
            </w:r>
          </w:p>
        </w:tc>
        <w:tc>
          <w:tcPr>
            <w:tcW w:w="1000" w:type="dxa"/>
            <w:tcBorders>
              <w:top w:val="nil"/>
              <w:left w:val="nil"/>
              <w:bottom w:val="nil"/>
              <w:right w:val="nil"/>
            </w:tcBorders>
            <w:shd w:val="clear" w:color="auto" w:fill="auto"/>
            <w:noWrap/>
          </w:tcPr>
          <w:p w14:paraId="0AC5CD9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616DF4E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5.5%</w:t>
            </w:r>
          </w:p>
        </w:tc>
      </w:tr>
      <w:tr w:rsidR="00C1516C" w:rsidRPr="00B46256" w14:paraId="101ADC43" w14:textId="77777777" w:rsidTr="00B90465">
        <w:trPr>
          <w:trHeight w:val="20"/>
        </w:trPr>
        <w:tc>
          <w:tcPr>
            <w:tcW w:w="827" w:type="dxa"/>
            <w:gridSpan w:val="2"/>
            <w:tcBorders>
              <w:top w:val="nil"/>
              <w:bottom w:val="nil"/>
              <w:right w:val="nil"/>
            </w:tcBorders>
            <w:shd w:val="clear" w:color="000000" w:fill="FFFFFF"/>
            <w:noWrap/>
          </w:tcPr>
          <w:p w14:paraId="5E5A5047"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484</w:t>
            </w:r>
          </w:p>
        </w:tc>
        <w:tc>
          <w:tcPr>
            <w:tcW w:w="3753" w:type="dxa"/>
            <w:tcBorders>
              <w:top w:val="nil"/>
              <w:left w:val="nil"/>
              <w:bottom w:val="nil"/>
              <w:right w:val="nil"/>
            </w:tcBorders>
            <w:shd w:val="clear" w:color="000000" w:fill="FFFFFF"/>
          </w:tcPr>
          <w:p w14:paraId="49C6962C" w14:textId="77777777" w:rsidR="00C1516C" w:rsidRPr="00C1516C" w:rsidRDefault="00C1516C" w:rsidP="00C1516C">
            <w:pPr>
              <w:spacing w:after="0" w:line="240" w:lineRule="auto"/>
              <w:jc w:val="both"/>
              <w:rPr>
                <w:rFonts w:ascii="Arial Narrow" w:eastAsia="Times New Roman" w:hAnsi="Arial Narrow" w:cs="Times New Roman"/>
              </w:rPr>
            </w:pPr>
            <w:r w:rsidRPr="00C1516C">
              <w:rPr>
                <w:rFonts w:ascii="Arial Narrow" w:hAnsi="Arial Narrow"/>
              </w:rPr>
              <w:t>Autotransporte de carga</w:t>
            </w:r>
          </w:p>
        </w:tc>
        <w:tc>
          <w:tcPr>
            <w:tcW w:w="1120" w:type="dxa"/>
            <w:tcBorders>
              <w:top w:val="nil"/>
              <w:left w:val="nil"/>
              <w:bottom w:val="nil"/>
              <w:right w:val="nil"/>
            </w:tcBorders>
            <w:shd w:val="clear" w:color="auto" w:fill="auto"/>
            <w:noWrap/>
          </w:tcPr>
          <w:p w14:paraId="627C02C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7.9%</w:t>
            </w:r>
          </w:p>
        </w:tc>
        <w:tc>
          <w:tcPr>
            <w:tcW w:w="1000" w:type="dxa"/>
            <w:tcBorders>
              <w:top w:val="nil"/>
              <w:left w:val="nil"/>
              <w:bottom w:val="nil"/>
              <w:right w:val="nil"/>
            </w:tcBorders>
            <w:shd w:val="clear" w:color="auto" w:fill="auto"/>
            <w:noWrap/>
          </w:tcPr>
          <w:p w14:paraId="4A83829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62.7%</w:t>
            </w:r>
          </w:p>
        </w:tc>
        <w:tc>
          <w:tcPr>
            <w:tcW w:w="1000" w:type="dxa"/>
            <w:tcBorders>
              <w:top w:val="nil"/>
              <w:left w:val="nil"/>
              <w:bottom w:val="nil"/>
              <w:right w:val="nil"/>
            </w:tcBorders>
            <w:shd w:val="clear" w:color="auto" w:fill="auto"/>
            <w:noWrap/>
          </w:tcPr>
          <w:p w14:paraId="323646E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105" w:type="dxa"/>
            <w:tcBorders>
              <w:top w:val="nil"/>
              <w:left w:val="nil"/>
              <w:bottom w:val="nil"/>
              <w:right w:val="nil"/>
            </w:tcBorders>
            <w:shd w:val="clear" w:color="auto" w:fill="auto"/>
            <w:noWrap/>
          </w:tcPr>
          <w:p w14:paraId="674A060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19.4%</w:t>
            </w:r>
          </w:p>
        </w:tc>
        <w:tc>
          <w:tcPr>
            <w:tcW w:w="1094" w:type="dxa"/>
            <w:tcBorders>
              <w:top w:val="nil"/>
              <w:left w:val="nil"/>
              <w:bottom w:val="nil"/>
              <w:right w:val="nil"/>
            </w:tcBorders>
            <w:shd w:val="clear" w:color="auto" w:fill="auto"/>
            <w:noWrap/>
          </w:tcPr>
          <w:p w14:paraId="1DD5D75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2FB20EA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5CE9CAE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10.0%</w:t>
            </w:r>
          </w:p>
        </w:tc>
      </w:tr>
      <w:tr w:rsidR="00C1516C" w:rsidRPr="00B46256" w14:paraId="0A42ADAD" w14:textId="77777777" w:rsidTr="00B90465">
        <w:trPr>
          <w:trHeight w:val="20"/>
        </w:trPr>
        <w:tc>
          <w:tcPr>
            <w:tcW w:w="827" w:type="dxa"/>
            <w:gridSpan w:val="2"/>
            <w:tcBorders>
              <w:top w:val="nil"/>
              <w:bottom w:val="nil"/>
              <w:right w:val="nil"/>
            </w:tcBorders>
            <w:shd w:val="clear" w:color="000000" w:fill="FFFFFF"/>
            <w:noWrap/>
          </w:tcPr>
          <w:p w14:paraId="7180BAF9"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221</w:t>
            </w:r>
          </w:p>
        </w:tc>
        <w:tc>
          <w:tcPr>
            <w:tcW w:w="3753" w:type="dxa"/>
            <w:tcBorders>
              <w:top w:val="nil"/>
              <w:left w:val="nil"/>
              <w:bottom w:val="nil"/>
              <w:right w:val="nil"/>
            </w:tcBorders>
            <w:shd w:val="clear" w:color="000000" w:fill="FFFFFF"/>
          </w:tcPr>
          <w:p w14:paraId="7291CAFB"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Generación, transmisión y suministro energía eléctrica</w:t>
            </w:r>
          </w:p>
        </w:tc>
        <w:tc>
          <w:tcPr>
            <w:tcW w:w="1120" w:type="dxa"/>
            <w:tcBorders>
              <w:top w:val="nil"/>
              <w:left w:val="nil"/>
              <w:bottom w:val="nil"/>
              <w:right w:val="nil"/>
            </w:tcBorders>
            <w:shd w:val="clear" w:color="auto" w:fill="auto"/>
            <w:noWrap/>
          </w:tcPr>
          <w:p w14:paraId="5E24E80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24.8%</w:t>
            </w:r>
          </w:p>
        </w:tc>
        <w:tc>
          <w:tcPr>
            <w:tcW w:w="1000" w:type="dxa"/>
            <w:tcBorders>
              <w:top w:val="nil"/>
              <w:left w:val="nil"/>
              <w:bottom w:val="nil"/>
              <w:right w:val="nil"/>
            </w:tcBorders>
            <w:shd w:val="clear" w:color="auto" w:fill="auto"/>
            <w:noWrap/>
          </w:tcPr>
          <w:p w14:paraId="48E5731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35.5%</w:t>
            </w:r>
          </w:p>
        </w:tc>
        <w:tc>
          <w:tcPr>
            <w:tcW w:w="1000" w:type="dxa"/>
            <w:tcBorders>
              <w:top w:val="nil"/>
              <w:left w:val="nil"/>
              <w:bottom w:val="nil"/>
              <w:right w:val="nil"/>
            </w:tcBorders>
            <w:shd w:val="clear" w:color="auto" w:fill="auto"/>
            <w:noWrap/>
          </w:tcPr>
          <w:p w14:paraId="257BFA9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105" w:type="dxa"/>
            <w:tcBorders>
              <w:top w:val="nil"/>
              <w:left w:val="nil"/>
              <w:bottom w:val="nil"/>
              <w:right w:val="nil"/>
            </w:tcBorders>
            <w:shd w:val="clear" w:color="auto" w:fill="auto"/>
            <w:noWrap/>
          </w:tcPr>
          <w:p w14:paraId="20493B2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94" w:type="dxa"/>
            <w:tcBorders>
              <w:top w:val="nil"/>
              <w:left w:val="nil"/>
              <w:bottom w:val="nil"/>
              <w:right w:val="nil"/>
            </w:tcBorders>
            <w:shd w:val="clear" w:color="auto" w:fill="auto"/>
            <w:noWrap/>
          </w:tcPr>
          <w:p w14:paraId="346F7899"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3372643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38.0%</w:t>
            </w:r>
          </w:p>
        </w:tc>
        <w:tc>
          <w:tcPr>
            <w:tcW w:w="1000" w:type="dxa"/>
            <w:tcBorders>
              <w:top w:val="nil"/>
              <w:left w:val="nil"/>
              <w:bottom w:val="nil"/>
              <w:right w:val="nil"/>
            </w:tcBorders>
            <w:shd w:val="clear" w:color="auto" w:fill="auto"/>
            <w:noWrap/>
          </w:tcPr>
          <w:p w14:paraId="467B7BA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1.6%</w:t>
            </w:r>
          </w:p>
        </w:tc>
      </w:tr>
      <w:tr w:rsidR="00C1516C" w:rsidRPr="00B46256" w14:paraId="5037A4A5" w14:textId="77777777" w:rsidTr="00B90465">
        <w:trPr>
          <w:trHeight w:val="20"/>
        </w:trPr>
        <w:tc>
          <w:tcPr>
            <w:tcW w:w="827" w:type="dxa"/>
            <w:gridSpan w:val="2"/>
            <w:tcBorders>
              <w:top w:val="nil"/>
              <w:bottom w:val="nil"/>
              <w:right w:val="nil"/>
            </w:tcBorders>
            <w:shd w:val="clear" w:color="000000" w:fill="FFFFFF"/>
            <w:noWrap/>
          </w:tcPr>
          <w:p w14:paraId="3B0D85B0"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485</w:t>
            </w:r>
          </w:p>
        </w:tc>
        <w:tc>
          <w:tcPr>
            <w:tcW w:w="3753" w:type="dxa"/>
            <w:tcBorders>
              <w:top w:val="nil"/>
              <w:left w:val="nil"/>
              <w:bottom w:val="nil"/>
              <w:right w:val="nil"/>
            </w:tcBorders>
            <w:shd w:val="clear" w:color="000000" w:fill="FFFFFF"/>
          </w:tcPr>
          <w:p w14:paraId="10CE817D" w14:textId="77777777" w:rsidR="00C1516C" w:rsidRPr="00C1516C" w:rsidRDefault="00C1516C" w:rsidP="00C1516C">
            <w:pPr>
              <w:spacing w:after="0" w:line="240" w:lineRule="auto"/>
              <w:jc w:val="both"/>
              <w:rPr>
                <w:rFonts w:ascii="Arial Narrow" w:eastAsia="Times New Roman" w:hAnsi="Arial Narrow" w:cs="Times New Roman"/>
              </w:rPr>
            </w:pPr>
            <w:r w:rsidRPr="00C1516C">
              <w:rPr>
                <w:rFonts w:ascii="Arial Narrow" w:hAnsi="Arial Narrow"/>
              </w:rPr>
              <w:t>Transp. terrestre  pasajeros, excepto por ferrocarril</w:t>
            </w:r>
          </w:p>
        </w:tc>
        <w:tc>
          <w:tcPr>
            <w:tcW w:w="1120" w:type="dxa"/>
            <w:tcBorders>
              <w:top w:val="nil"/>
              <w:left w:val="nil"/>
              <w:bottom w:val="nil"/>
              <w:right w:val="nil"/>
            </w:tcBorders>
            <w:shd w:val="clear" w:color="auto" w:fill="auto"/>
            <w:noWrap/>
          </w:tcPr>
          <w:p w14:paraId="5D4A560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1.4%</w:t>
            </w:r>
          </w:p>
        </w:tc>
        <w:tc>
          <w:tcPr>
            <w:tcW w:w="1000" w:type="dxa"/>
            <w:tcBorders>
              <w:top w:val="nil"/>
              <w:left w:val="nil"/>
              <w:bottom w:val="nil"/>
              <w:right w:val="nil"/>
            </w:tcBorders>
            <w:shd w:val="clear" w:color="auto" w:fill="auto"/>
            <w:noWrap/>
          </w:tcPr>
          <w:p w14:paraId="07D223A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98.6%</w:t>
            </w:r>
          </w:p>
        </w:tc>
        <w:tc>
          <w:tcPr>
            <w:tcW w:w="1000" w:type="dxa"/>
            <w:tcBorders>
              <w:top w:val="nil"/>
              <w:left w:val="nil"/>
              <w:bottom w:val="nil"/>
              <w:right w:val="nil"/>
            </w:tcBorders>
            <w:shd w:val="clear" w:color="auto" w:fill="auto"/>
            <w:noWrap/>
          </w:tcPr>
          <w:p w14:paraId="23AF9059"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105" w:type="dxa"/>
            <w:tcBorders>
              <w:top w:val="nil"/>
              <w:left w:val="nil"/>
              <w:bottom w:val="nil"/>
              <w:right w:val="nil"/>
            </w:tcBorders>
            <w:shd w:val="clear" w:color="auto" w:fill="auto"/>
            <w:noWrap/>
          </w:tcPr>
          <w:p w14:paraId="21415A69"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94" w:type="dxa"/>
            <w:tcBorders>
              <w:top w:val="nil"/>
              <w:left w:val="nil"/>
              <w:bottom w:val="nil"/>
              <w:right w:val="nil"/>
            </w:tcBorders>
            <w:shd w:val="clear" w:color="auto" w:fill="auto"/>
            <w:noWrap/>
          </w:tcPr>
          <w:p w14:paraId="63362AD6"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3016328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5E9D364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r>
      <w:tr w:rsidR="00C1516C" w:rsidRPr="00B46256" w14:paraId="2684781B" w14:textId="77777777" w:rsidTr="00B90465">
        <w:trPr>
          <w:trHeight w:val="20"/>
        </w:trPr>
        <w:tc>
          <w:tcPr>
            <w:tcW w:w="827" w:type="dxa"/>
            <w:gridSpan w:val="2"/>
            <w:tcBorders>
              <w:top w:val="nil"/>
              <w:bottom w:val="nil"/>
              <w:right w:val="nil"/>
            </w:tcBorders>
            <w:shd w:val="clear" w:color="000000" w:fill="FFFFFF"/>
            <w:noWrap/>
          </w:tcPr>
          <w:p w14:paraId="01B434E6"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517</w:t>
            </w:r>
          </w:p>
        </w:tc>
        <w:tc>
          <w:tcPr>
            <w:tcW w:w="3753" w:type="dxa"/>
            <w:tcBorders>
              <w:top w:val="nil"/>
              <w:left w:val="nil"/>
              <w:bottom w:val="nil"/>
              <w:right w:val="nil"/>
            </w:tcBorders>
            <w:shd w:val="clear" w:color="000000" w:fill="FFFFFF"/>
          </w:tcPr>
          <w:p w14:paraId="795DFEB1" w14:textId="77777777" w:rsidR="00C1516C" w:rsidRPr="00C1516C" w:rsidRDefault="00C1516C" w:rsidP="00C1516C">
            <w:pPr>
              <w:spacing w:after="0" w:line="240" w:lineRule="auto"/>
              <w:jc w:val="both"/>
              <w:rPr>
                <w:rFonts w:ascii="Arial Narrow" w:eastAsia="Times New Roman" w:hAnsi="Arial Narrow" w:cs="Times New Roman"/>
              </w:rPr>
            </w:pPr>
            <w:r w:rsidRPr="00C1516C">
              <w:rPr>
                <w:rFonts w:ascii="Arial Narrow" w:hAnsi="Arial Narrow"/>
              </w:rPr>
              <w:t>Otras telecomunicaciones</w:t>
            </w:r>
          </w:p>
        </w:tc>
        <w:tc>
          <w:tcPr>
            <w:tcW w:w="1120" w:type="dxa"/>
            <w:tcBorders>
              <w:top w:val="nil"/>
              <w:left w:val="nil"/>
              <w:bottom w:val="nil"/>
              <w:right w:val="nil"/>
            </w:tcBorders>
            <w:shd w:val="clear" w:color="auto" w:fill="auto"/>
            <w:noWrap/>
          </w:tcPr>
          <w:p w14:paraId="2600D3C6"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13.0%</w:t>
            </w:r>
          </w:p>
        </w:tc>
        <w:tc>
          <w:tcPr>
            <w:tcW w:w="1000" w:type="dxa"/>
            <w:tcBorders>
              <w:top w:val="nil"/>
              <w:left w:val="nil"/>
              <w:bottom w:val="nil"/>
              <w:right w:val="nil"/>
            </w:tcBorders>
            <w:shd w:val="clear" w:color="auto" w:fill="auto"/>
            <w:noWrap/>
          </w:tcPr>
          <w:p w14:paraId="08C92D1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86.7%</w:t>
            </w:r>
          </w:p>
        </w:tc>
        <w:tc>
          <w:tcPr>
            <w:tcW w:w="1000" w:type="dxa"/>
            <w:tcBorders>
              <w:top w:val="nil"/>
              <w:left w:val="nil"/>
              <w:bottom w:val="nil"/>
              <w:right w:val="nil"/>
            </w:tcBorders>
            <w:shd w:val="clear" w:color="auto" w:fill="auto"/>
            <w:noWrap/>
          </w:tcPr>
          <w:p w14:paraId="28D2D2B9"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105" w:type="dxa"/>
            <w:tcBorders>
              <w:top w:val="nil"/>
              <w:left w:val="nil"/>
              <w:bottom w:val="nil"/>
              <w:right w:val="nil"/>
            </w:tcBorders>
            <w:shd w:val="clear" w:color="auto" w:fill="auto"/>
            <w:noWrap/>
          </w:tcPr>
          <w:p w14:paraId="3AEACC1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94" w:type="dxa"/>
            <w:tcBorders>
              <w:top w:val="nil"/>
              <w:left w:val="nil"/>
              <w:bottom w:val="nil"/>
              <w:right w:val="nil"/>
            </w:tcBorders>
            <w:shd w:val="clear" w:color="auto" w:fill="auto"/>
            <w:noWrap/>
          </w:tcPr>
          <w:p w14:paraId="5CA5444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4B387C0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50FA1F0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0.3%</w:t>
            </w:r>
          </w:p>
        </w:tc>
      </w:tr>
      <w:tr w:rsidR="00C1516C" w:rsidRPr="00B46256" w14:paraId="6693DC8C" w14:textId="77777777" w:rsidTr="00B90465">
        <w:trPr>
          <w:trHeight w:val="20"/>
        </w:trPr>
        <w:tc>
          <w:tcPr>
            <w:tcW w:w="827" w:type="dxa"/>
            <w:gridSpan w:val="2"/>
            <w:tcBorders>
              <w:top w:val="nil"/>
              <w:bottom w:val="nil"/>
              <w:right w:val="nil"/>
            </w:tcBorders>
            <w:shd w:val="clear" w:color="000000" w:fill="FFFFFF"/>
            <w:noWrap/>
          </w:tcPr>
          <w:p w14:paraId="43005842"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521-522</w:t>
            </w:r>
          </w:p>
        </w:tc>
        <w:tc>
          <w:tcPr>
            <w:tcW w:w="3753" w:type="dxa"/>
            <w:tcBorders>
              <w:top w:val="nil"/>
              <w:left w:val="nil"/>
              <w:bottom w:val="nil"/>
              <w:right w:val="nil"/>
            </w:tcBorders>
            <w:shd w:val="clear" w:color="000000" w:fill="FFFFFF"/>
          </w:tcPr>
          <w:p w14:paraId="7F46BB82"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Banca central e Inst. interm. Cred./financiera no bursátil</w:t>
            </w:r>
          </w:p>
        </w:tc>
        <w:tc>
          <w:tcPr>
            <w:tcW w:w="1120" w:type="dxa"/>
            <w:tcBorders>
              <w:top w:val="nil"/>
              <w:left w:val="nil"/>
              <w:bottom w:val="nil"/>
              <w:right w:val="nil"/>
            </w:tcBorders>
            <w:shd w:val="clear" w:color="auto" w:fill="auto"/>
            <w:noWrap/>
          </w:tcPr>
          <w:p w14:paraId="57945AC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14.1%</w:t>
            </w:r>
          </w:p>
        </w:tc>
        <w:tc>
          <w:tcPr>
            <w:tcW w:w="1000" w:type="dxa"/>
            <w:tcBorders>
              <w:top w:val="nil"/>
              <w:left w:val="nil"/>
              <w:bottom w:val="nil"/>
              <w:right w:val="nil"/>
            </w:tcBorders>
            <w:shd w:val="clear" w:color="auto" w:fill="auto"/>
            <w:noWrap/>
          </w:tcPr>
          <w:p w14:paraId="716B0AC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84.6%</w:t>
            </w:r>
          </w:p>
        </w:tc>
        <w:tc>
          <w:tcPr>
            <w:tcW w:w="1000" w:type="dxa"/>
            <w:tcBorders>
              <w:top w:val="nil"/>
              <w:left w:val="nil"/>
              <w:bottom w:val="nil"/>
              <w:right w:val="nil"/>
            </w:tcBorders>
            <w:shd w:val="clear" w:color="auto" w:fill="auto"/>
            <w:noWrap/>
          </w:tcPr>
          <w:p w14:paraId="328A9FD6"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0.9%</w:t>
            </w:r>
          </w:p>
        </w:tc>
        <w:tc>
          <w:tcPr>
            <w:tcW w:w="1105" w:type="dxa"/>
            <w:tcBorders>
              <w:top w:val="nil"/>
              <w:left w:val="nil"/>
              <w:bottom w:val="nil"/>
              <w:right w:val="nil"/>
            </w:tcBorders>
            <w:shd w:val="clear" w:color="auto" w:fill="auto"/>
            <w:noWrap/>
          </w:tcPr>
          <w:p w14:paraId="0B22994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94" w:type="dxa"/>
            <w:tcBorders>
              <w:top w:val="nil"/>
              <w:left w:val="nil"/>
              <w:bottom w:val="nil"/>
              <w:right w:val="nil"/>
            </w:tcBorders>
            <w:shd w:val="clear" w:color="auto" w:fill="auto"/>
            <w:noWrap/>
          </w:tcPr>
          <w:p w14:paraId="4960008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030127E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5E6512E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0.4%</w:t>
            </w:r>
          </w:p>
        </w:tc>
      </w:tr>
      <w:tr w:rsidR="00C1516C" w:rsidRPr="00B46256" w14:paraId="550F995E" w14:textId="77777777" w:rsidTr="00B90465">
        <w:trPr>
          <w:trHeight w:val="20"/>
        </w:trPr>
        <w:tc>
          <w:tcPr>
            <w:tcW w:w="827" w:type="dxa"/>
            <w:gridSpan w:val="2"/>
            <w:tcBorders>
              <w:top w:val="nil"/>
              <w:bottom w:val="nil"/>
              <w:right w:val="nil"/>
            </w:tcBorders>
            <w:shd w:val="clear" w:color="000000" w:fill="FFFFFF"/>
            <w:noWrap/>
          </w:tcPr>
          <w:p w14:paraId="5180DE85"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722</w:t>
            </w:r>
          </w:p>
        </w:tc>
        <w:tc>
          <w:tcPr>
            <w:tcW w:w="3753" w:type="dxa"/>
            <w:tcBorders>
              <w:top w:val="nil"/>
              <w:left w:val="nil"/>
              <w:bottom w:val="nil"/>
              <w:right w:val="nil"/>
            </w:tcBorders>
            <w:shd w:val="clear" w:color="000000" w:fill="FFFFFF"/>
          </w:tcPr>
          <w:p w14:paraId="57E5713A"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Serv. preparación alimentos y bebidas</w:t>
            </w:r>
          </w:p>
        </w:tc>
        <w:tc>
          <w:tcPr>
            <w:tcW w:w="1120" w:type="dxa"/>
            <w:tcBorders>
              <w:top w:val="nil"/>
              <w:left w:val="nil"/>
              <w:bottom w:val="nil"/>
              <w:right w:val="nil"/>
            </w:tcBorders>
            <w:shd w:val="clear" w:color="auto" w:fill="auto"/>
            <w:noWrap/>
          </w:tcPr>
          <w:p w14:paraId="1835A0E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4.1%</w:t>
            </w:r>
          </w:p>
        </w:tc>
        <w:tc>
          <w:tcPr>
            <w:tcW w:w="1000" w:type="dxa"/>
            <w:tcBorders>
              <w:top w:val="nil"/>
              <w:left w:val="nil"/>
              <w:bottom w:val="nil"/>
              <w:right w:val="nil"/>
            </w:tcBorders>
            <w:shd w:val="clear" w:color="auto" w:fill="auto"/>
            <w:noWrap/>
          </w:tcPr>
          <w:p w14:paraId="5C6A87C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92.6%</w:t>
            </w:r>
          </w:p>
        </w:tc>
        <w:tc>
          <w:tcPr>
            <w:tcW w:w="1000" w:type="dxa"/>
            <w:tcBorders>
              <w:top w:val="nil"/>
              <w:left w:val="nil"/>
              <w:bottom w:val="nil"/>
              <w:right w:val="nil"/>
            </w:tcBorders>
            <w:shd w:val="clear" w:color="auto" w:fill="auto"/>
            <w:noWrap/>
          </w:tcPr>
          <w:p w14:paraId="7DE87AB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105" w:type="dxa"/>
            <w:tcBorders>
              <w:top w:val="nil"/>
              <w:left w:val="nil"/>
              <w:bottom w:val="nil"/>
              <w:right w:val="nil"/>
            </w:tcBorders>
            <w:shd w:val="clear" w:color="auto" w:fill="auto"/>
            <w:noWrap/>
          </w:tcPr>
          <w:p w14:paraId="5AB7D37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94" w:type="dxa"/>
            <w:tcBorders>
              <w:top w:val="nil"/>
              <w:left w:val="nil"/>
              <w:bottom w:val="nil"/>
              <w:right w:val="nil"/>
            </w:tcBorders>
            <w:shd w:val="clear" w:color="auto" w:fill="auto"/>
            <w:noWrap/>
          </w:tcPr>
          <w:p w14:paraId="5939073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7BD6107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3.3%</w:t>
            </w:r>
          </w:p>
        </w:tc>
        <w:tc>
          <w:tcPr>
            <w:tcW w:w="1000" w:type="dxa"/>
            <w:tcBorders>
              <w:top w:val="nil"/>
              <w:left w:val="nil"/>
              <w:bottom w:val="nil"/>
              <w:right w:val="nil"/>
            </w:tcBorders>
            <w:shd w:val="clear" w:color="auto" w:fill="auto"/>
            <w:noWrap/>
          </w:tcPr>
          <w:p w14:paraId="5E43408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r>
      <w:tr w:rsidR="00C1516C" w:rsidRPr="00B46256" w14:paraId="3A4FB959" w14:textId="77777777" w:rsidTr="00B90465">
        <w:trPr>
          <w:trHeight w:val="20"/>
        </w:trPr>
        <w:tc>
          <w:tcPr>
            <w:tcW w:w="827" w:type="dxa"/>
            <w:gridSpan w:val="2"/>
            <w:tcBorders>
              <w:top w:val="nil"/>
              <w:bottom w:val="nil"/>
              <w:right w:val="nil"/>
            </w:tcBorders>
            <w:shd w:val="clear" w:color="000000" w:fill="FFFFFF"/>
            <w:noWrap/>
          </w:tcPr>
          <w:p w14:paraId="527B7D92"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237</w:t>
            </w:r>
          </w:p>
        </w:tc>
        <w:tc>
          <w:tcPr>
            <w:tcW w:w="3753" w:type="dxa"/>
            <w:tcBorders>
              <w:top w:val="nil"/>
              <w:left w:val="nil"/>
              <w:bottom w:val="nil"/>
              <w:right w:val="nil"/>
            </w:tcBorders>
            <w:shd w:val="clear" w:color="000000" w:fill="FFFFFF"/>
          </w:tcPr>
          <w:p w14:paraId="668D1C62"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Construcción obras de ing. civil u obra pesada</w:t>
            </w:r>
          </w:p>
        </w:tc>
        <w:tc>
          <w:tcPr>
            <w:tcW w:w="1120" w:type="dxa"/>
            <w:tcBorders>
              <w:top w:val="nil"/>
              <w:left w:val="nil"/>
              <w:bottom w:val="nil"/>
              <w:right w:val="nil"/>
            </w:tcBorders>
            <w:shd w:val="clear" w:color="auto" w:fill="auto"/>
            <w:noWrap/>
          </w:tcPr>
          <w:p w14:paraId="4E86CD5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1.7%</w:t>
            </w:r>
          </w:p>
        </w:tc>
        <w:tc>
          <w:tcPr>
            <w:tcW w:w="1000" w:type="dxa"/>
            <w:tcBorders>
              <w:top w:val="nil"/>
              <w:left w:val="nil"/>
              <w:bottom w:val="nil"/>
              <w:right w:val="nil"/>
            </w:tcBorders>
            <w:shd w:val="clear" w:color="auto" w:fill="auto"/>
            <w:noWrap/>
          </w:tcPr>
          <w:p w14:paraId="2480787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6F9A62B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105" w:type="dxa"/>
            <w:tcBorders>
              <w:top w:val="nil"/>
              <w:left w:val="nil"/>
              <w:bottom w:val="nil"/>
              <w:right w:val="nil"/>
            </w:tcBorders>
            <w:shd w:val="clear" w:color="auto" w:fill="auto"/>
            <w:noWrap/>
          </w:tcPr>
          <w:p w14:paraId="10C9FF7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98.3%</w:t>
            </w:r>
          </w:p>
        </w:tc>
        <w:tc>
          <w:tcPr>
            <w:tcW w:w="1094" w:type="dxa"/>
            <w:tcBorders>
              <w:top w:val="nil"/>
              <w:left w:val="nil"/>
              <w:bottom w:val="nil"/>
              <w:right w:val="nil"/>
            </w:tcBorders>
            <w:shd w:val="clear" w:color="auto" w:fill="auto"/>
            <w:noWrap/>
          </w:tcPr>
          <w:p w14:paraId="305B45B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388F29A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673D6B7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r>
      <w:tr w:rsidR="00C1516C" w:rsidRPr="00B46256" w14:paraId="0F6AD237" w14:textId="77777777" w:rsidTr="00B90465">
        <w:trPr>
          <w:trHeight w:val="20"/>
        </w:trPr>
        <w:tc>
          <w:tcPr>
            <w:tcW w:w="827" w:type="dxa"/>
            <w:gridSpan w:val="2"/>
            <w:tcBorders>
              <w:top w:val="nil"/>
              <w:bottom w:val="nil"/>
              <w:right w:val="nil"/>
            </w:tcBorders>
            <w:shd w:val="clear" w:color="000000" w:fill="FFFFFF"/>
            <w:noWrap/>
          </w:tcPr>
          <w:p w14:paraId="1F86695F"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112</w:t>
            </w:r>
          </w:p>
        </w:tc>
        <w:tc>
          <w:tcPr>
            <w:tcW w:w="3753" w:type="dxa"/>
            <w:tcBorders>
              <w:top w:val="nil"/>
              <w:left w:val="nil"/>
              <w:bottom w:val="nil"/>
              <w:right w:val="nil"/>
            </w:tcBorders>
            <w:shd w:val="clear" w:color="000000" w:fill="FFFFFF"/>
          </w:tcPr>
          <w:p w14:paraId="0285136B" w14:textId="77777777" w:rsidR="00C1516C" w:rsidRPr="00C1516C" w:rsidRDefault="00C1516C" w:rsidP="00C1516C">
            <w:pPr>
              <w:spacing w:after="0" w:line="240" w:lineRule="auto"/>
              <w:jc w:val="both"/>
              <w:rPr>
                <w:rFonts w:ascii="Arial Narrow" w:eastAsia="Times New Roman" w:hAnsi="Arial Narrow" w:cs="Times New Roman"/>
              </w:rPr>
            </w:pPr>
            <w:r w:rsidRPr="00C1516C">
              <w:rPr>
                <w:rFonts w:ascii="Arial Narrow" w:hAnsi="Arial Narrow"/>
              </w:rPr>
              <w:t>Ganadería</w:t>
            </w:r>
          </w:p>
        </w:tc>
        <w:tc>
          <w:tcPr>
            <w:tcW w:w="1120" w:type="dxa"/>
            <w:tcBorders>
              <w:top w:val="nil"/>
              <w:left w:val="nil"/>
              <w:bottom w:val="nil"/>
              <w:right w:val="nil"/>
            </w:tcBorders>
            <w:shd w:val="clear" w:color="auto" w:fill="auto"/>
            <w:noWrap/>
          </w:tcPr>
          <w:p w14:paraId="4646A24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30.0%</w:t>
            </w:r>
          </w:p>
        </w:tc>
        <w:tc>
          <w:tcPr>
            <w:tcW w:w="1000" w:type="dxa"/>
            <w:tcBorders>
              <w:top w:val="nil"/>
              <w:left w:val="nil"/>
              <w:bottom w:val="nil"/>
              <w:right w:val="nil"/>
            </w:tcBorders>
            <w:shd w:val="clear" w:color="auto" w:fill="auto"/>
            <w:noWrap/>
          </w:tcPr>
          <w:p w14:paraId="1ECD20D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12.8%</w:t>
            </w:r>
          </w:p>
        </w:tc>
        <w:tc>
          <w:tcPr>
            <w:tcW w:w="1000" w:type="dxa"/>
            <w:tcBorders>
              <w:top w:val="nil"/>
              <w:left w:val="nil"/>
              <w:bottom w:val="nil"/>
              <w:right w:val="nil"/>
            </w:tcBorders>
            <w:shd w:val="clear" w:color="auto" w:fill="auto"/>
            <w:noWrap/>
          </w:tcPr>
          <w:p w14:paraId="3E70CF49"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105" w:type="dxa"/>
            <w:tcBorders>
              <w:top w:val="nil"/>
              <w:left w:val="nil"/>
              <w:bottom w:val="nil"/>
              <w:right w:val="nil"/>
            </w:tcBorders>
            <w:shd w:val="clear" w:color="auto" w:fill="auto"/>
            <w:noWrap/>
          </w:tcPr>
          <w:p w14:paraId="08CD09C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27.1%</w:t>
            </w:r>
          </w:p>
        </w:tc>
        <w:tc>
          <w:tcPr>
            <w:tcW w:w="1094" w:type="dxa"/>
            <w:tcBorders>
              <w:top w:val="nil"/>
              <w:left w:val="nil"/>
              <w:bottom w:val="nil"/>
              <w:right w:val="nil"/>
            </w:tcBorders>
            <w:shd w:val="clear" w:color="auto" w:fill="auto"/>
            <w:noWrap/>
          </w:tcPr>
          <w:p w14:paraId="3CFDAEA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9.9%</w:t>
            </w:r>
          </w:p>
        </w:tc>
        <w:tc>
          <w:tcPr>
            <w:tcW w:w="1000" w:type="dxa"/>
            <w:tcBorders>
              <w:top w:val="nil"/>
              <w:left w:val="nil"/>
              <w:bottom w:val="nil"/>
              <w:right w:val="nil"/>
            </w:tcBorders>
            <w:shd w:val="clear" w:color="auto" w:fill="auto"/>
            <w:noWrap/>
          </w:tcPr>
          <w:p w14:paraId="6B210FF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16.6%</w:t>
            </w:r>
          </w:p>
        </w:tc>
        <w:tc>
          <w:tcPr>
            <w:tcW w:w="1000" w:type="dxa"/>
            <w:tcBorders>
              <w:top w:val="nil"/>
              <w:left w:val="nil"/>
              <w:bottom w:val="nil"/>
              <w:right w:val="nil"/>
            </w:tcBorders>
            <w:shd w:val="clear" w:color="auto" w:fill="auto"/>
            <w:noWrap/>
          </w:tcPr>
          <w:p w14:paraId="6E6E100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3.6%</w:t>
            </w:r>
          </w:p>
        </w:tc>
      </w:tr>
      <w:tr w:rsidR="00C1516C" w:rsidRPr="00B46256" w14:paraId="06C36D3A" w14:textId="77777777" w:rsidTr="00B90465">
        <w:trPr>
          <w:trHeight w:val="20"/>
        </w:trPr>
        <w:tc>
          <w:tcPr>
            <w:tcW w:w="827" w:type="dxa"/>
            <w:gridSpan w:val="2"/>
            <w:tcBorders>
              <w:top w:val="nil"/>
              <w:bottom w:val="nil"/>
              <w:right w:val="nil"/>
            </w:tcBorders>
            <w:shd w:val="clear" w:color="000000" w:fill="FFFFFF"/>
            <w:noWrap/>
          </w:tcPr>
          <w:p w14:paraId="100F3577"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321</w:t>
            </w:r>
          </w:p>
        </w:tc>
        <w:tc>
          <w:tcPr>
            <w:tcW w:w="3753" w:type="dxa"/>
            <w:tcBorders>
              <w:top w:val="nil"/>
              <w:left w:val="nil"/>
              <w:bottom w:val="nil"/>
              <w:right w:val="nil"/>
            </w:tcBorders>
            <w:shd w:val="clear" w:color="000000" w:fill="FFFFFF"/>
          </w:tcPr>
          <w:p w14:paraId="3282D386"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Ind. de la madera</w:t>
            </w:r>
          </w:p>
        </w:tc>
        <w:tc>
          <w:tcPr>
            <w:tcW w:w="1120" w:type="dxa"/>
            <w:tcBorders>
              <w:top w:val="nil"/>
              <w:left w:val="nil"/>
              <w:bottom w:val="nil"/>
              <w:right w:val="nil"/>
            </w:tcBorders>
            <w:shd w:val="clear" w:color="auto" w:fill="auto"/>
            <w:noWrap/>
          </w:tcPr>
          <w:p w14:paraId="5FF9857C"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18.2%</w:t>
            </w:r>
          </w:p>
        </w:tc>
        <w:tc>
          <w:tcPr>
            <w:tcW w:w="1000" w:type="dxa"/>
            <w:tcBorders>
              <w:top w:val="nil"/>
              <w:left w:val="nil"/>
              <w:bottom w:val="nil"/>
              <w:right w:val="nil"/>
            </w:tcBorders>
            <w:shd w:val="clear" w:color="auto" w:fill="auto"/>
            <w:noWrap/>
          </w:tcPr>
          <w:p w14:paraId="0282BCA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1.8%</w:t>
            </w:r>
          </w:p>
        </w:tc>
        <w:tc>
          <w:tcPr>
            <w:tcW w:w="1000" w:type="dxa"/>
            <w:tcBorders>
              <w:top w:val="nil"/>
              <w:left w:val="nil"/>
              <w:bottom w:val="nil"/>
              <w:right w:val="nil"/>
            </w:tcBorders>
            <w:shd w:val="clear" w:color="auto" w:fill="auto"/>
            <w:noWrap/>
          </w:tcPr>
          <w:p w14:paraId="6C8C9EB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105" w:type="dxa"/>
            <w:tcBorders>
              <w:top w:val="nil"/>
              <w:left w:val="nil"/>
              <w:bottom w:val="nil"/>
              <w:right w:val="nil"/>
            </w:tcBorders>
            <w:shd w:val="clear" w:color="auto" w:fill="auto"/>
            <w:noWrap/>
          </w:tcPr>
          <w:p w14:paraId="69B103C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94" w:type="dxa"/>
            <w:tcBorders>
              <w:top w:val="nil"/>
              <w:left w:val="nil"/>
              <w:bottom w:val="nil"/>
              <w:right w:val="nil"/>
            </w:tcBorders>
            <w:shd w:val="clear" w:color="auto" w:fill="auto"/>
            <w:noWrap/>
          </w:tcPr>
          <w:p w14:paraId="46EBF16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5.5%</w:t>
            </w:r>
          </w:p>
        </w:tc>
        <w:tc>
          <w:tcPr>
            <w:tcW w:w="1000" w:type="dxa"/>
            <w:tcBorders>
              <w:top w:val="nil"/>
              <w:left w:val="nil"/>
              <w:bottom w:val="nil"/>
              <w:right w:val="nil"/>
            </w:tcBorders>
            <w:shd w:val="clear" w:color="auto" w:fill="auto"/>
            <w:noWrap/>
          </w:tcPr>
          <w:p w14:paraId="6498775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46.5%</w:t>
            </w:r>
          </w:p>
        </w:tc>
        <w:tc>
          <w:tcPr>
            <w:tcW w:w="1000" w:type="dxa"/>
            <w:tcBorders>
              <w:top w:val="nil"/>
              <w:left w:val="nil"/>
              <w:bottom w:val="nil"/>
              <w:right w:val="nil"/>
            </w:tcBorders>
            <w:shd w:val="clear" w:color="auto" w:fill="auto"/>
            <w:noWrap/>
          </w:tcPr>
          <w:p w14:paraId="4826778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28.0%</w:t>
            </w:r>
          </w:p>
        </w:tc>
      </w:tr>
      <w:tr w:rsidR="00C1516C" w:rsidRPr="00B46256" w14:paraId="4B5A0087" w14:textId="77777777" w:rsidTr="00B90465">
        <w:trPr>
          <w:trHeight w:val="20"/>
        </w:trPr>
        <w:tc>
          <w:tcPr>
            <w:tcW w:w="827" w:type="dxa"/>
            <w:gridSpan w:val="2"/>
            <w:tcBorders>
              <w:top w:val="nil"/>
              <w:left w:val="nil"/>
              <w:bottom w:val="nil"/>
              <w:right w:val="nil"/>
            </w:tcBorders>
            <w:shd w:val="clear" w:color="000000" w:fill="FFFFFF"/>
            <w:noWrap/>
          </w:tcPr>
          <w:p w14:paraId="124209FD" w14:textId="77777777" w:rsidR="00C1516C" w:rsidRPr="00C1516C" w:rsidRDefault="00C1516C" w:rsidP="00C1516C">
            <w:pPr>
              <w:spacing w:after="0" w:line="240" w:lineRule="auto"/>
              <w:jc w:val="center"/>
              <w:rPr>
                <w:rFonts w:ascii="Arial Narrow" w:eastAsia="Times New Roman" w:hAnsi="Arial Narrow" w:cs="Times New Roman"/>
              </w:rPr>
            </w:pPr>
            <w:r w:rsidRPr="00C1516C">
              <w:rPr>
                <w:rFonts w:ascii="Arial Narrow" w:hAnsi="Arial Narrow"/>
              </w:rPr>
              <w:t>561</w:t>
            </w:r>
          </w:p>
        </w:tc>
        <w:tc>
          <w:tcPr>
            <w:tcW w:w="3753" w:type="dxa"/>
            <w:tcBorders>
              <w:top w:val="nil"/>
              <w:left w:val="nil"/>
              <w:bottom w:val="nil"/>
              <w:right w:val="nil"/>
            </w:tcBorders>
            <w:shd w:val="clear" w:color="000000" w:fill="FFFFFF"/>
          </w:tcPr>
          <w:p w14:paraId="0A85E011" w14:textId="77777777" w:rsidR="00C1516C" w:rsidRPr="00C1516C" w:rsidRDefault="00C1516C" w:rsidP="00C1516C">
            <w:pPr>
              <w:spacing w:after="0" w:line="240" w:lineRule="auto"/>
              <w:rPr>
                <w:rFonts w:ascii="Arial Narrow" w:eastAsia="Times New Roman" w:hAnsi="Arial Narrow" w:cs="Times New Roman"/>
              </w:rPr>
            </w:pPr>
            <w:r w:rsidRPr="00C1516C">
              <w:rPr>
                <w:rFonts w:ascii="Arial Narrow" w:hAnsi="Arial Narrow"/>
              </w:rPr>
              <w:t>Serv. apoyo a negocios</w:t>
            </w:r>
          </w:p>
        </w:tc>
        <w:tc>
          <w:tcPr>
            <w:tcW w:w="1120" w:type="dxa"/>
            <w:tcBorders>
              <w:top w:val="nil"/>
              <w:left w:val="nil"/>
              <w:bottom w:val="nil"/>
              <w:right w:val="nil"/>
            </w:tcBorders>
            <w:shd w:val="clear" w:color="auto" w:fill="auto"/>
            <w:noWrap/>
          </w:tcPr>
          <w:p w14:paraId="4CF1A5A5"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36.2%</w:t>
            </w:r>
          </w:p>
        </w:tc>
        <w:tc>
          <w:tcPr>
            <w:tcW w:w="1000" w:type="dxa"/>
            <w:tcBorders>
              <w:top w:val="nil"/>
              <w:left w:val="nil"/>
              <w:bottom w:val="nil"/>
              <w:right w:val="nil"/>
            </w:tcBorders>
            <w:shd w:val="clear" w:color="auto" w:fill="auto"/>
            <w:noWrap/>
          </w:tcPr>
          <w:p w14:paraId="6D6C90FE"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21.1%</w:t>
            </w:r>
          </w:p>
        </w:tc>
        <w:tc>
          <w:tcPr>
            <w:tcW w:w="1000" w:type="dxa"/>
            <w:tcBorders>
              <w:top w:val="nil"/>
              <w:left w:val="nil"/>
              <w:bottom w:val="nil"/>
              <w:right w:val="nil"/>
            </w:tcBorders>
            <w:shd w:val="clear" w:color="auto" w:fill="auto"/>
            <w:noWrap/>
          </w:tcPr>
          <w:p w14:paraId="7903493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105" w:type="dxa"/>
            <w:tcBorders>
              <w:top w:val="nil"/>
              <w:left w:val="nil"/>
              <w:bottom w:val="nil"/>
              <w:right w:val="nil"/>
            </w:tcBorders>
            <w:shd w:val="clear" w:color="auto" w:fill="auto"/>
            <w:noWrap/>
          </w:tcPr>
          <w:p w14:paraId="0E1DE229"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94" w:type="dxa"/>
            <w:tcBorders>
              <w:top w:val="nil"/>
              <w:left w:val="nil"/>
              <w:bottom w:val="nil"/>
              <w:right w:val="nil"/>
            </w:tcBorders>
            <w:shd w:val="clear" w:color="auto" w:fill="auto"/>
            <w:noWrap/>
          </w:tcPr>
          <w:p w14:paraId="2B7A048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c>
          <w:tcPr>
            <w:tcW w:w="1000" w:type="dxa"/>
            <w:tcBorders>
              <w:top w:val="nil"/>
              <w:left w:val="nil"/>
              <w:bottom w:val="nil"/>
              <w:right w:val="nil"/>
            </w:tcBorders>
            <w:shd w:val="clear" w:color="auto" w:fill="auto"/>
            <w:noWrap/>
          </w:tcPr>
          <w:p w14:paraId="030B98E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42.7%</w:t>
            </w:r>
          </w:p>
        </w:tc>
        <w:tc>
          <w:tcPr>
            <w:tcW w:w="1000" w:type="dxa"/>
            <w:tcBorders>
              <w:top w:val="nil"/>
              <w:left w:val="nil"/>
              <w:bottom w:val="nil"/>
              <w:right w:val="nil"/>
            </w:tcBorders>
            <w:shd w:val="clear" w:color="auto" w:fill="auto"/>
            <w:noWrap/>
          </w:tcPr>
          <w:p w14:paraId="6EF5160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0.0%</w:t>
            </w:r>
          </w:p>
        </w:tc>
      </w:tr>
      <w:tr w:rsidR="00C1516C" w:rsidRPr="00B46256" w14:paraId="2DC2C424" w14:textId="77777777" w:rsidTr="00B90465">
        <w:trPr>
          <w:trHeight w:val="20"/>
        </w:trPr>
        <w:tc>
          <w:tcPr>
            <w:tcW w:w="827" w:type="dxa"/>
            <w:gridSpan w:val="2"/>
            <w:tcBorders>
              <w:top w:val="nil"/>
              <w:left w:val="nil"/>
              <w:bottom w:val="nil"/>
              <w:right w:val="nil"/>
            </w:tcBorders>
            <w:shd w:val="clear" w:color="000000" w:fill="FFFFFF"/>
            <w:noWrap/>
          </w:tcPr>
          <w:p w14:paraId="56D315A1" w14:textId="77777777" w:rsidR="00C1516C" w:rsidRPr="00C1516C" w:rsidRDefault="00C1516C" w:rsidP="00C1516C">
            <w:pPr>
              <w:spacing w:after="0" w:line="240" w:lineRule="auto"/>
              <w:jc w:val="center"/>
              <w:rPr>
                <w:rFonts w:ascii="Arial Narrow" w:eastAsia="Times New Roman" w:hAnsi="Arial Narrow" w:cs="Times New Roman"/>
              </w:rPr>
            </w:pPr>
          </w:p>
        </w:tc>
        <w:tc>
          <w:tcPr>
            <w:tcW w:w="3753" w:type="dxa"/>
            <w:tcBorders>
              <w:top w:val="nil"/>
              <w:left w:val="nil"/>
              <w:bottom w:val="nil"/>
              <w:right w:val="nil"/>
            </w:tcBorders>
            <w:shd w:val="clear" w:color="000000" w:fill="FFFFFF"/>
          </w:tcPr>
          <w:p w14:paraId="7AF1B27A" w14:textId="77777777" w:rsidR="00C1516C" w:rsidRPr="00C1516C" w:rsidRDefault="00C1516C" w:rsidP="00C1516C">
            <w:pPr>
              <w:spacing w:after="0" w:line="240" w:lineRule="auto"/>
              <w:ind w:firstLineChars="700" w:firstLine="1400"/>
              <w:rPr>
                <w:rFonts w:ascii="Arial Narrow" w:eastAsia="Times New Roman" w:hAnsi="Arial Narrow" w:cs="Times New Roman"/>
              </w:rPr>
            </w:pPr>
            <w:r w:rsidRPr="00C1516C">
              <w:rPr>
                <w:rFonts w:ascii="Arial Narrow" w:hAnsi="Arial Narrow"/>
              </w:rPr>
              <w:t>Subtotal</w:t>
            </w:r>
          </w:p>
        </w:tc>
        <w:tc>
          <w:tcPr>
            <w:tcW w:w="1120" w:type="dxa"/>
            <w:tcBorders>
              <w:top w:val="nil"/>
              <w:left w:val="nil"/>
              <w:bottom w:val="nil"/>
              <w:right w:val="nil"/>
            </w:tcBorders>
            <w:shd w:val="clear" w:color="auto" w:fill="auto"/>
            <w:noWrap/>
          </w:tcPr>
          <w:p w14:paraId="2558EF3A"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11.2%</w:t>
            </w:r>
          </w:p>
        </w:tc>
        <w:tc>
          <w:tcPr>
            <w:tcW w:w="1000" w:type="dxa"/>
            <w:tcBorders>
              <w:top w:val="nil"/>
              <w:left w:val="nil"/>
              <w:bottom w:val="nil"/>
              <w:right w:val="nil"/>
            </w:tcBorders>
            <w:shd w:val="clear" w:color="auto" w:fill="auto"/>
            <w:noWrap/>
          </w:tcPr>
          <w:p w14:paraId="5FDE561D"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35.6%</w:t>
            </w:r>
          </w:p>
        </w:tc>
        <w:tc>
          <w:tcPr>
            <w:tcW w:w="1000" w:type="dxa"/>
            <w:tcBorders>
              <w:top w:val="nil"/>
              <w:left w:val="nil"/>
              <w:bottom w:val="nil"/>
              <w:right w:val="nil"/>
            </w:tcBorders>
            <w:shd w:val="clear" w:color="auto" w:fill="auto"/>
            <w:noWrap/>
          </w:tcPr>
          <w:p w14:paraId="6F9A92C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8.7%</w:t>
            </w:r>
          </w:p>
        </w:tc>
        <w:tc>
          <w:tcPr>
            <w:tcW w:w="1105" w:type="dxa"/>
            <w:tcBorders>
              <w:top w:val="nil"/>
              <w:left w:val="nil"/>
              <w:bottom w:val="nil"/>
              <w:right w:val="nil"/>
            </w:tcBorders>
            <w:shd w:val="clear" w:color="auto" w:fill="auto"/>
            <w:noWrap/>
          </w:tcPr>
          <w:p w14:paraId="17FD493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14.5%</w:t>
            </w:r>
          </w:p>
        </w:tc>
        <w:tc>
          <w:tcPr>
            <w:tcW w:w="1094" w:type="dxa"/>
            <w:tcBorders>
              <w:top w:val="nil"/>
              <w:left w:val="nil"/>
              <w:bottom w:val="nil"/>
              <w:right w:val="nil"/>
            </w:tcBorders>
            <w:shd w:val="clear" w:color="auto" w:fill="auto"/>
            <w:noWrap/>
          </w:tcPr>
          <w:p w14:paraId="6AED8423"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2.3%</w:t>
            </w:r>
          </w:p>
        </w:tc>
        <w:tc>
          <w:tcPr>
            <w:tcW w:w="1000" w:type="dxa"/>
            <w:tcBorders>
              <w:top w:val="nil"/>
              <w:left w:val="nil"/>
              <w:bottom w:val="nil"/>
              <w:right w:val="nil"/>
            </w:tcBorders>
            <w:shd w:val="clear" w:color="auto" w:fill="auto"/>
            <w:noWrap/>
          </w:tcPr>
          <w:p w14:paraId="34F31A6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7.0%</w:t>
            </w:r>
          </w:p>
        </w:tc>
        <w:tc>
          <w:tcPr>
            <w:tcW w:w="1000" w:type="dxa"/>
            <w:tcBorders>
              <w:top w:val="nil"/>
              <w:left w:val="nil"/>
              <w:bottom w:val="nil"/>
              <w:right w:val="nil"/>
            </w:tcBorders>
            <w:shd w:val="clear" w:color="auto" w:fill="auto"/>
            <w:noWrap/>
          </w:tcPr>
          <w:p w14:paraId="6D493D5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20.9%</w:t>
            </w:r>
          </w:p>
        </w:tc>
      </w:tr>
      <w:tr w:rsidR="00C1516C" w:rsidRPr="00B46256" w14:paraId="31ED88FD" w14:textId="77777777" w:rsidTr="00B90465">
        <w:trPr>
          <w:trHeight w:val="20"/>
        </w:trPr>
        <w:tc>
          <w:tcPr>
            <w:tcW w:w="827" w:type="dxa"/>
            <w:gridSpan w:val="2"/>
            <w:tcBorders>
              <w:top w:val="nil"/>
              <w:left w:val="nil"/>
              <w:bottom w:val="nil"/>
              <w:right w:val="nil"/>
            </w:tcBorders>
            <w:shd w:val="clear" w:color="000000" w:fill="FFFFFF"/>
            <w:noWrap/>
          </w:tcPr>
          <w:p w14:paraId="23EB600A" w14:textId="77777777" w:rsidR="00C1516C" w:rsidRPr="00C1516C" w:rsidRDefault="00C1516C" w:rsidP="00C1516C">
            <w:pPr>
              <w:spacing w:after="0" w:line="240" w:lineRule="auto"/>
              <w:jc w:val="center"/>
              <w:rPr>
                <w:rFonts w:ascii="Arial Narrow" w:eastAsia="Times New Roman" w:hAnsi="Arial Narrow" w:cs="Times New Roman"/>
              </w:rPr>
            </w:pPr>
          </w:p>
        </w:tc>
        <w:tc>
          <w:tcPr>
            <w:tcW w:w="3753" w:type="dxa"/>
            <w:tcBorders>
              <w:top w:val="nil"/>
              <w:left w:val="nil"/>
              <w:bottom w:val="nil"/>
              <w:right w:val="nil"/>
            </w:tcBorders>
            <w:shd w:val="clear" w:color="000000" w:fill="FFFFFF"/>
          </w:tcPr>
          <w:p w14:paraId="17D013A3" w14:textId="77777777" w:rsidR="00C1516C" w:rsidRPr="00C1516C" w:rsidRDefault="00C1516C" w:rsidP="00C1516C">
            <w:pPr>
              <w:spacing w:after="0" w:line="240" w:lineRule="auto"/>
              <w:ind w:firstLineChars="700" w:firstLine="1400"/>
              <w:rPr>
                <w:rFonts w:ascii="Arial Narrow" w:eastAsia="Times New Roman" w:hAnsi="Arial Narrow" w:cs="Times New Roman"/>
              </w:rPr>
            </w:pPr>
            <w:r w:rsidRPr="00C1516C">
              <w:rPr>
                <w:rFonts w:ascii="Arial Narrow" w:hAnsi="Arial Narrow"/>
              </w:rPr>
              <w:t>60 ramas restantes</w:t>
            </w:r>
          </w:p>
        </w:tc>
        <w:tc>
          <w:tcPr>
            <w:tcW w:w="1120" w:type="dxa"/>
            <w:tcBorders>
              <w:top w:val="nil"/>
              <w:left w:val="nil"/>
              <w:bottom w:val="nil"/>
              <w:right w:val="nil"/>
            </w:tcBorders>
            <w:shd w:val="clear" w:color="auto" w:fill="auto"/>
            <w:noWrap/>
          </w:tcPr>
          <w:p w14:paraId="248E09F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14.2%</w:t>
            </w:r>
          </w:p>
        </w:tc>
        <w:tc>
          <w:tcPr>
            <w:tcW w:w="1000" w:type="dxa"/>
            <w:tcBorders>
              <w:top w:val="nil"/>
              <w:left w:val="nil"/>
              <w:bottom w:val="nil"/>
              <w:right w:val="nil"/>
            </w:tcBorders>
            <w:shd w:val="clear" w:color="auto" w:fill="auto"/>
            <w:noWrap/>
          </w:tcPr>
          <w:p w14:paraId="78201F17"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41.0%</w:t>
            </w:r>
          </w:p>
        </w:tc>
        <w:tc>
          <w:tcPr>
            <w:tcW w:w="1000" w:type="dxa"/>
            <w:tcBorders>
              <w:top w:val="nil"/>
              <w:left w:val="nil"/>
              <w:bottom w:val="nil"/>
              <w:right w:val="nil"/>
            </w:tcBorders>
            <w:shd w:val="clear" w:color="auto" w:fill="auto"/>
            <w:noWrap/>
          </w:tcPr>
          <w:p w14:paraId="0355AC9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8.7%</w:t>
            </w:r>
          </w:p>
        </w:tc>
        <w:tc>
          <w:tcPr>
            <w:tcW w:w="1105" w:type="dxa"/>
            <w:tcBorders>
              <w:top w:val="nil"/>
              <w:left w:val="nil"/>
              <w:bottom w:val="nil"/>
              <w:right w:val="nil"/>
            </w:tcBorders>
            <w:shd w:val="clear" w:color="auto" w:fill="auto"/>
            <w:noWrap/>
          </w:tcPr>
          <w:p w14:paraId="08CA103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5.1%</w:t>
            </w:r>
          </w:p>
        </w:tc>
        <w:tc>
          <w:tcPr>
            <w:tcW w:w="1094" w:type="dxa"/>
            <w:tcBorders>
              <w:top w:val="nil"/>
              <w:left w:val="nil"/>
              <w:bottom w:val="nil"/>
              <w:right w:val="nil"/>
            </w:tcBorders>
            <w:shd w:val="clear" w:color="auto" w:fill="auto"/>
            <w:noWrap/>
          </w:tcPr>
          <w:p w14:paraId="4ADCEA2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1.7%</w:t>
            </w:r>
          </w:p>
        </w:tc>
        <w:tc>
          <w:tcPr>
            <w:tcW w:w="1000" w:type="dxa"/>
            <w:tcBorders>
              <w:top w:val="nil"/>
              <w:left w:val="nil"/>
              <w:bottom w:val="nil"/>
              <w:right w:val="nil"/>
            </w:tcBorders>
            <w:shd w:val="clear" w:color="auto" w:fill="auto"/>
            <w:noWrap/>
          </w:tcPr>
          <w:p w14:paraId="180F50F4"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11.6%</w:t>
            </w:r>
          </w:p>
        </w:tc>
        <w:tc>
          <w:tcPr>
            <w:tcW w:w="1000" w:type="dxa"/>
            <w:tcBorders>
              <w:top w:val="nil"/>
              <w:left w:val="nil"/>
              <w:bottom w:val="nil"/>
              <w:right w:val="nil"/>
            </w:tcBorders>
            <w:shd w:val="clear" w:color="auto" w:fill="auto"/>
            <w:noWrap/>
          </w:tcPr>
          <w:p w14:paraId="1EA16D5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17.8%</w:t>
            </w:r>
          </w:p>
        </w:tc>
      </w:tr>
      <w:tr w:rsidR="00C1516C" w:rsidRPr="00B46256" w14:paraId="393AB765" w14:textId="77777777" w:rsidTr="00B90465">
        <w:trPr>
          <w:trHeight w:val="20"/>
        </w:trPr>
        <w:tc>
          <w:tcPr>
            <w:tcW w:w="827" w:type="dxa"/>
            <w:gridSpan w:val="2"/>
            <w:tcBorders>
              <w:top w:val="nil"/>
              <w:left w:val="nil"/>
              <w:bottom w:val="single" w:sz="8" w:space="0" w:color="auto"/>
              <w:right w:val="nil"/>
            </w:tcBorders>
            <w:shd w:val="clear" w:color="auto" w:fill="auto"/>
            <w:noWrap/>
          </w:tcPr>
          <w:p w14:paraId="00AD2396" w14:textId="77777777" w:rsidR="00C1516C" w:rsidRPr="00C1516C" w:rsidRDefault="00C1516C" w:rsidP="00C1516C">
            <w:pPr>
              <w:spacing w:after="0" w:line="240" w:lineRule="auto"/>
              <w:rPr>
                <w:rFonts w:ascii="Arial Narrow" w:eastAsia="Times New Roman" w:hAnsi="Arial Narrow" w:cs="Times New Roman"/>
                <w:color w:val="000000"/>
              </w:rPr>
            </w:pPr>
          </w:p>
        </w:tc>
        <w:tc>
          <w:tcPr>
            <w:tcW w:w="3753" w:type="dxa"/>
            <w:tcBorders>
              <w:top w:val="nil"/>
              <w:left w:val="nil"/>
              <w:bottom w:val="single" w:sz="8" w:space="0" w:color="auto"/>
              <w:right w:val="nil"/>
            </w:tcBorders>
            <w:shd w:val="clear" w:color="auto" w:fill="auto"/>
            <w:noWrap/>
          </w:tcPr>
          <w:p w14:paraId="0D3AE486" w14:textId="77777777" w:rsidR="00C1516C" w:rsidRPr="00C1516C" w:rsidRDefault="00C1516C" w:rsidP="00C1516C">
            <w:pPr>
              <w:spacing w:after="0" w:line="240" w:lineRule="auto"/>
              <w:ind w:firstLineChars="700" w:firstLine="1400"/>
              <w:rPr>
                <w:rFonts w:ascii="Arial Narrow" w:eastAsia="Times New Roman" w:hAnsi="Arial Narrow" w:cs="Times New Roman"/>
                <w:color w:val="000000"/>
              </w:rPr>
            </w:pPr>
            <w:r w:rsidRPr="00C1516C">
              <w:rPr>
                <w:rFonts w:ascii="Arial Narrow" w:hAnsi="Arial Narrow"/>
              </w:rPr>
              <w:t>Total</w:t>
            </w:r>
          </w:p>
        </w:tc>
        <w:tc>
          <w:tcPr>
            <w:tcW w:w="1120" w:type="dxa"/>
            <w:tcBorders>
              <w:top w:val="nil"/>
              <w:left w:val="nil"/>
              <w:bottom w:val="single" w:sz="8" w:space="0" w:color="auto"/>
              <w:right w:val="nil"/>
            </w:tcBorders>
            <w:shd w:val="clear" w:color="auto" w:fill="auto"/>
            <w:noWrap/>
          </w:tcPr>
          <w:p w14:paraId="275D908B"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11.7%</w:t>
            </w:r>
          </w:p>
        </w:tc>
        <w:tc>
          <w:tcPr>
            <w:tcW w:w="1000" w:type="dxa"/>
            <w:tcBorders>
              <w:top w:val="nil"/>
              <w:left w:val="nil"/>
              <w:bottom w:val="single" w:sz="8" w:space="0" w:color="auto"/>
              <w:right w:val="nil"/>
            </w:tcBorders>
            <w:shd w:val="clear" w:color="auto" w:fill="auto"/>
            <w:noWrap/>
          </w:tcPr>
          <w:p w14:paraId="4B7EFBC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36.5%</w:t>
            </w:r>
          </w:p>
        </w:tc>
        <w:tc>
          <w:tcPr>
            <w:tcW w:w="1000" w:type="dxa"/>
            <w:tcBorders>
              <w:top w:val="nil"/>
              <w:left w:val="nil"/>
              <w:bottom w:val="single" w:sz="8" w:space="0" w:color="auto"/>
              <w:right w:val="nil"/>
            </w:tcBorders>
            <w:shd w:val="clear" w:color="auto" w:fill="auto"/>
            <w:noWrap/>
          </w:tcPr>
          <w:p w14:paraId="618CCF60"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8.7%</w:t>
            </w:r>
          </w:p>
        </w:tc>
        <w:tc>
          <w:tcPr>
            <w:tcW w:w="1105" w:type="dxa"/>
            <w:tcBorders>
              <w:top w:val="nil"/>
              <w:left w:val="nil"/>
              <w:bottom w:val="single" w:sz="8" w:space="0" w:color="auto"/>
              <w:right w:val="nil"/>
            </w:tcBorders>
            <w:shd w:val="clear" w:color="auto" w:fill="auto"/>
            <w:noWrap/>
          </w:tcPr>
          <w:p w14:paraId="71FC7721"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12.9%</w:t>
            </w:r>
          </w:p>
        </w:tc>
        <w:tc>
          <w:tcPr>
            <w:tcW w:w="1094" w:type="dxa"/>
            <w:tcBorders>
              <w:top w:val="nil"/>
              <w:left w:val="nil"/>
              <w:bottom w:val="single" w:sz="8" w:space="0" w:color="auto"/>
              <w:right w:val="nil"/>
            </w:tcBorders>
            <w:shd w:val="clear" w:color="auto" w:fill="auto"/>
            <w:noWrap/>
          </w:tcPr>
          <w:p w14:paraId="7D732458"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2.2%</w:t>
            </w:r>
          </w:p>
        </w:tc>
        <w:tc>
          <w:tcPr>
            <w:tcW w:w="1000" w:type="dxa"/>
            <w:tcBorders>
              <w:top w:val="nil"/>
              <w:left w:val="nil"/>
              <w:bottom w:val="single" w:sz="8" w:space="0" w:color="auto"/>
              <w:right w:val="nil"/>
            </w:tcBorders>
            <w:shd w:val="clear" w:color="auto" w:fill="auto"/>
            <w:noWrap/>
          </w:tcPr>
          <w:p w14:paraId="454651CF"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7.7%</w:t>
            </w:r>
          </w:p>
        </w:tc>
        <w:tc>
          <w:tcPr>
            <w:tcW w:w="1000" w:type="dxa"/>
            <w:tcBorders>
              <w:top w:val="nil"/>
              <w:left w:val="nil"/>
              <w:bottom w:val="single" w:sz="8" w:space="0" w:color="auto"/>
              <w:right w:val="nil"/>
            </w:tcBorders>
            <w:shd w:val="clear" w:color="auto" w:fill="auto"/>
            <w:noWrap/>
          </w:tcPr>
          <w:p w14:paraId="35BD4632" w14:textId="77777777" w:rsidR="00C1516C" w:rsidRPr="00C1516C" w:rsidRDefault="00C1516C" w:rsidP="00C1516C">
            <w:pPr>
              <w:spacing w:after="0" w:line="240" w:lineRule="auto"/>
              <w:jc w:val="right"/>
              <w:rPr>
                <w:rFonts w:ascii="Arial Narrow" w:eastAsia="Times New Roman" w:hAnsi="Arial Narrow" w:cs="Times New Roman"/>
                <w:color w:val="000000"/>
              </w:rPr>
            </w:pPr>
            <w:r w:rsidRPr="00C1516C">
              <w:rPr>
                <w:rFonts w:ascii="Arial Narrow" w:hAnsi="Arial Narrow"/>
              </w:rPr>
              <w:t>20.4%</w:t>
            </w:r>
          </w:p>
        </w:tc>
      </w:tr>
    </w:tbl>
    <w:p w14:paraId="1C9A5F42" w14:textId="77777777" w:rsidR="00925D0F" w:rsidRDefault="00925D0F" w:rsidP="00925D0F">
      <w:pPr>
        <w:spacing w:after="0" w:line="240" w:lineRule="auto"/>
        <w:jc w:val="both"/>
        <w:rPr>
          <w:rFonts w:ascii="Arial" w:hAnsi="Arial" w:cs="Arial"/>
        </w:rPr>
      </w:pPr>
    </w:p>
    <w:p w14:paraId="694517FA" w14:textId="77777777" w:rsidR="00925D0F" w:rsidRPr="001F4967" w:rsidRDefault="00925D0F" w:rsidP="00925D0F">
      <w:pPr>
        <w:spacing w:after="0" w:line="240" w:lineRule="auto"/>
        <w:jc w:val="both"/>
        <w:rPr>
          <w:rFonts w:ascii="Arial" w:hAnsi="Arial" w:cs="Arial"/>
        </w:rPr>
      </w:pPr>
      <w:r w:rsidRPr="001F4967">
        <w:rPr>
          <w:rFonts w:ascii="Arial" w:hAnsi="Arial" w:cs="Arial"/>
        </w:rPr>
        <w:t xml:space="preserve">Fuente: </w:t>
      </w:r>
      <w:r>
        <w:rPr>
          <w:rFonts w:ascii="Arial" w:hAnsi="Arial" w:cs="Arial"/>
        </w:rPr>
        <w:t>Elaborado con información de la m</w:t>
      </w:r>
      <w:r w:rsidRPr="001F4967">
        <w:rPr>
          <w:rFonts w:ascii="Arial" w:hAnsi="Arial" w:cs="Arial"/>
        </w:rPr>
        <w:t>atri</w:t>
      </w:r>
      <w:r>
        <w:rPr>
          <w:rFonts w:ascii="Arial" w:hAnsi="Arial" w:cs="Arial"/>
        </w:rPr>
        <w:t>z</w:t>
      </w:r>
      <w:r w:rsidRPr="001F4967">
        <w:rPr>
          <w:rFonts w:ascii="Arial" w:hAnsi="Arial" w:cs="Arial"/>
        </w:rPr>
        <w:t xml:space="preserve"> de insumo</w:t>
      </w:r>
      <w:r>
        <w:rPr>
          <w:rFonts w:ascii="Arial" w:hAnsi="Arial" w:cs="Arial"/>
        </w:rPr>
        <w:t xml:space="preserve"> </w:t>
      </w:r>
      <w:r w:rsidRPr="001F4967">
        <w:rPr>
          <w:rFonts w:ascii="Arial" w:hAnsi="Arial" w:cs="Arial"/>
        </w:rPr>
        <w:t xml:space="preserve">producto de </w:t>
      </w:r>
      <w:r w:rsidR="002E4239">
        <w:rPr>
          <w:rFonts w:ascii="Arial" w:hAnsi="Arial" w:cs="Arial"/>
        </w:rPr>
        <w:t>Michoacán</w:t>
      </w:r>
      <w:r>
        <w:rPr>
          <w:rFonts w:ascii="Arial" w:hAnsi="Arial" w:cs="Arial"/>
        </w:rPr>
        <w:t>.</w:t>
      </w:r>
      <w:r w:rsidRPr="001F4967">
        <w:rPr>
          <w:rFonts w:ascii="Arial" w:hAnsi="Arial" w:cs="Arial"/>
        </w:rPr>
        <w:t xml:space="preserve"> </w:t>
      </w:r>
      <w:r w:rsidR="00F87835">
        <w:rPr>
          <w:rFonts w:ascii="Arial" w:hAnsi="Arial" w:cs="Arial"/>
        </w:rPr>
        <w:t>2008</w:t>
      </w:r>
      <w:r w:rsidRPr="001F4967">
        <w:rPr>
          <w:rFonts w:ascii="Arial" w:hAnsi="Arial" w:cs="Arial"/>
        </w:rPr>
        <w:t>.</w:t>
      </w:r>
    </w:p>
    <w:p w14:paraId="1AB5CA15" w14:textId="77777777" w:rsidR="00925D0F" w:rsidRDefault="00925D0F" w:rsidP="00925D0F">
      <w:pPr>
        <w:rPr>
          <w:rFonts w:ascii="Times New Roman" w:hAnsi="Times New Roman" w:cs="Times New Roman"/>
          <w:b/>
          <w:sz w:val="24"/>
        </w:rPr>
      </w:pPr>
    </w:p>
    <w:p w14:paraId="4B164F8F" w14:textId="77777777" w:rsidR="00F465B3" w:rsidRDefault="00F465B3" w:rsidP="005D71F1">
      <w:pPr>
        <w:spacing w:after="0" w:line="360" w:lineRule="auto"/>
        <w:ind w:firstLine="708"/>
        <w:jc w:val="both"/>
        <w:rPr>
          <w:rFonts w:ascii="Arial" w:hAnsi="Arial" w:cs="Arial"/>
        </w:rPr>
        <w:sectPr w:rsidR="00F465B3" w:rsidSect="00F465B3">
          <w:pgSz w:w="15840" w:h="12240" w:orient="landscape"/>
          <w:pgMar w:top="1701" w:right="1418" w:bottom="1701" w:left="1418" w:header="708" w:footer="708" w:gutter="0"/>
          <w:cols w:space="708"/>
          <w:docGrid w:linePitch="360"/>
        </w:sectPr>
      </w:pPr>
    </w:p>
    <w:p w14:paraId="31F7092D" w14:textId="77777777" w:rsidR="005D71F1" w:rsidRPr="00557884" w:rsidRDefault="005D71F1" w:rsidP="005D71F1">
      <w:pPr>
        <w:spacing w:after="0" w:line="360" w:lineRule="auto"/>
        <w:ind w:firstLine="708"/>
        <w:jc w:val="both"/>
        <w:rPr>
          <w:rFonts w:ascii="Arial" w:hAnsi="Arial" w:cs="Arial"/>
          <w:sz w:val="24"/>
          <w:szCs w:val="24"/>
        </w:rPr>
      </w:pPr>
      <w:r w:rsidRPr="00557884">
        <w:rPr>
          <w:rFonts w:ascii="Arial" w:hAnsi="Arial" w:cs="Arial"/>
          <w:sz w:val="24"/>
          <w:szCs w:val="24"/>
        </w:rPr>
        <w:lastRenderedPageBreak/>
        <w:t>E</w:t>
      </w:r>
      <w:r w:rsidR="009C6F4D" w:rsidRPr="00557884">
        <w:rPr>
          <w:rFonts w:ascii="Arial" w:hAnsi="Arial" w:cs="Arial"/>
          <w:sz w:val="24"/>
          <w:szCs w:val="24"/>
        </w:rPr>
        <w:t xml:space="preserve">l </w:t>
      </w:r>
      <w:r w:rsidR="00C1516C" w:rsidRPr="00557884">
        <w:rPr>
          <w:rFonts w:ascii="Arial" w:hAnsi="Arial" w:cs="Arial"/>
          <w:sz w:val="24"/>
          <w:szCs w:val="24"/>
        </w:rPr>
        <w:t>28</w:t>
      </w:r>
      <w:r w:rsidR="00314348" w:rsidRPr="00557884">
        <w:rPr>
          <w:rFonts w:ascii="Arial" w:hAnsi="Arial" w:cs="Arial"/>
          <w:sz w:val="24"/>
          <w:szCs w:val="24"/>
        </w:rPr>
        <w:t>.</w:t>
      </w:r>
      <w:r w:rsidR="00C1516C" w:rsidRPr="00557884">
        <w:rPr>
          <w:rFonts w:ascii="Arial" w:hAnsi="Arial" w:cs="Arial"/>
          <w:sz w:val="24"/>
          <w:szCs w:val="24"/>
        </w:rPr>
        <w:t>6</w:t>
      </w:r>
      <w:r w:rsidRPr="00557884">
        <w:rPr>
          <w:rFonts w:ascii="Arial" w:hAnsi="Arial" w:cs="Arial"/>
          <w:sz w:val="24"/>
          <w:szCs w:val="24"/>
        </w:rPr>
        <w:t xml:space="preserve"> por ciento de los insumos empleados por la economía </w:t>
      </w:r>
      <w:r w:rsidR="009C6F4D" w:rsidRPr="00557884">
        <w:rPr>
          <w:rFonts w:ascii="Arial" w:hAnsi="Arial" w:cs="Arial"/>
          <w:sz w:val="24"/>
          <w:szCs w:val="24"/>
        </w:rPr>
        <w:t xml:space="preserve">de </w:t>
      </w:r>
      <w:r w:rsidR="002E4239" w:rsidRPr="00557884">
        <w:rPr>
          <w:rFonts w:ascii="Arial" w:hAnsi="Arial" w:cs="Arial"/>
          <w:sz w:val="24"/>
          <w:szCs w:val="24"/>
        </w:rPr>
        <w:t>Michoacán</w:t>
      </w:r>
      <w:r w:rsidRPr="00557884">
        <w:rPr>
          <w:rFonts w:ascii="Arial" w:hAnsi="Arial" w:cs="Arial"/>
          <w:sz w:val="24"/>
          <w:szCs w:val="24"/>
        </w:rPr>
        <w:t xml:space="preserve"> son de origen estatal y los insumos nacionales (producidos en el estado o en otras entidades de l</w:t>
      </w:r>
      <w:r w:rsidR="009C6F4D" w:rsidRPr="00557884">
        <w:rPr>
          <w:rFonts w:ascii="Arial" w:hAnsi="Arial" w:cs="Arial"/>
          <w:sz w:val="24"/>
          <w:szCs w:val="24"/>
        </w:rPr>
        <w:t>a república mexicana) se expresaron en</w:t>
      </w:r>
      <w:r w:rsidRPr="00557884">
        <w:rPr>
          <w:rFonts w:ascii="Arial" w:hAnsi="Arial" w:cs="Arial"/>
          <w:sz w:val="24"/>
          <w:szCs w:val="24"/>
        </w:rPr>
        <w:t xml:space="preserve"> </w:t>
      </w:r>
      <w:r w:rsidR="002E4239" w:rsidRPr="00557884">
        <w:rPr>
          <w:rFonts w:ascii="Arial" w:hAnsi="Arial" w:cs="Arial"/>
          <w:sz w:val="24"/>
          <w:szCs w:val="24"/>
        </w:rPr>
        <w:t>78.</w:t>
      </w:r>
      <w:r w:rsidR="00C1516C" w:rsidRPr="00557884">
        <w:rPr>
          <w:rFonts w:ascii="Arial" w:hAnsi="Arial" w:cs="Arial"/>
          <w:sz w:val="24"/>
          <w:szCs w:val="24"/>
        </w:rPr>
        <w:t>8</w:t>
      </w:r>
      <w:r w:rsidRPr="00557884">
        <w:rPr>
          <w:rFonts w:ascii="Arial" w:hAnsi="Arial" w:cs="Arial"/>
          <w:sz w:val="24"/>
          <w:szCs w:val="24"/>
        </w:rPr>
        <w:t xml:space="preserve"> por ciento.</w:t>
      </w:r>
    </w:p>
    <w:p w14:paraId="6D27D039" w14:textId="77777777" w:rsidR="002E77EF" w:rsidRDefault="002E77EF" w:rsidP="00CF1235">
      <w:pPr>
        <w:spacing w:after="0" w:line="360" w:lineRule="auto"/>
        <w:jc w:val="both"/>
        <w:rPr>
          <w:rFonts w:ascii="Arial" w:hAnsi="Arial" w:cs="Arial"/>
          <w:sz w:val="24"/>
          <w:szCs w:val="24"/>
        </w:rPr>
      </w:pPr>
      <w:r w:rsidRPr="00557884">
        <w:rPr>
          <w:rFonts w:ascii="Arial" w:hAnsi="Arial" w:cs="Arial"/>
          <w:sz w:val="24"/>
          <w:szCs w:val="24"/>
        </w:rPr>
        <w:tab/>
        <w:t xml:space="preserve">El consumo </w:t>
      </w:r>
      <w:r w:rsidR="008F0CEB" w:rsidRPr="00557884">
        <w:rPr>
          <w:rFonts w:ascii="Arial" w:hAnsi="Arial" w:cs="Arial"/>
          <w:sz w:val="24"/>
          <w:szCs w:val="24"/>
        </w:rPr>
        <w:t>privado se estimó</w:t>
      </w:r>
      <w:r w:rsidRPr="00557884">
        <w:rPr>
          <w:rFonts w:ascii="Arial" w:hAnsi="Arial" w:cs="Arial"/>
          <w:sz w:val="24"/>
          <w:szCs w:val="24"/>
        </w:rPr>
        <w:t xml:space="preserve"> empleando el coeficiente de la población de </w:t>
      </w:r>
      <w:r w:rsidR="002E4239" w:rsidRPr="00557884">
        <w:rPr>
          <w:rFonts w:ascii="Arial" w:hAnsi="Arial" w:cs="Arial"/>
          <w:sz w:val="24"/>
          <w:szCs w:val="24"/>
        </w:rPr>
        <w:t>Michoacán</w:t>
      </w:r>
      <w:r w:rsidRPr="00557884">
        <w:rPr>
          <w:rFonts w:ascii="Arial" w:hAnsi="Arial" w:cs="Arial"/>
          <w:sz w:val="24"/>
          <w:szCs w:val="24"/>
        </w:rPr>
        <w:t xml:space="preserve"> con respecto al total nacional. La formación bruta de capital</w:t>
      </w:r>
      <w:r>
        <w:rPr>
          <w:rFonts w:ascii="Arial" w:hAnsi="Arial" w:cs="Arial"/>
          <w:sz w:val="24"/>
          <w:szCs w:val="24"/>
        </w:rPr>
        <w:t xml:space="preserve"> fijo y la variación de existencias fueron calculadas empleando las participaciones de esas variables en el valor de la </w:t>
      </w:r>
      <w:r w:rsidR="008F0CEB">
        <w:rPr>
          <w:rFonts w:ascii="Arial" w:hAnsi="Arial" w:cs="Arial"/>
          <w:sz w:val="24"/>
          <w:szCs w:val="24"/>
        </w:rPr>
        <w:t>demanda final nacional</w:t>
      </w:r>
      <w:r>
        <w:rPr>
          <w:rFonts w:ascii="Arial" w:hAnsi="Arial" w:cs="Arial"/>
          <w:sz w:val="24"/>
          <w:szCs w:val="24"/>
        </w:rPr>
        <w:t xml:space="preserve"> del sector correspondiente. Para el consumo privado se realizó una estimación </w:t>
      </w:r>
      <w:r w:rsidR="008F0CEB">
        <w:rPr>
          <w:rFonts w:ascii="Arial" w:hAnsi="Arial" w:cs="Arial"/>
          <w:sz w:val="24"/>
          <w:szCs w:val="24"/>
        </w:rPr>
        <w:t xml:space="preserve">empleando un coeficiente mixto que consiste en el promedio de la participación poblacional nacional de la entidad, y la participación de la entidad en el PIB nacional. </w:t>
      </w:r>
    </w:p>
    <w:p w14:paraId="2B6C027C" w14:textId="6CDAFFD8" w:rsidR="00EC3A73" w:rsidRDefault="002E77EF" w:rsidP="00CF1235">
      <w:pPr>
        <w:spacing w:after="0" w:line="360" w:lineRule="auto"/>
        <w:jc w:val="both"/>
        <w:rPr>
          <w:rFonts w:ascii="Arial" w:hAnsi="Arial" w:cs="Arial"/>
          <w:sz w:val="24"/>
          <w:szCs w:val="24"/>
        </w:rPr>
      </w:pPr>
      <w:r>
        <w:rPr>
          <w:rFonts w:ascii="Arial" w:hAnsi="Arial" w:cs="Arial"/>
          <w:sz w:val="24"/>
          <w:szCs w:val="24"/>
        </w:rPr>
        <w:tab/>
        <w:t xml:space="preserve">Las exportaciones totales fueron estimadas </w:t>
      </w:r>
      <w:r w:rsidR="008D26AC">
        <w:rPr>
          <w:rFonts w:ascii="Arial" w:hAnsi="Arial" w:cs="Arial"/>
          <w:sz w:val="24"/>
          <w:szCs w:val="24"/>
        </w:rPr>
        <w:t>mediante el método CHARM (Kronen</w:t>
      </w:r>
      <w:r w:rsidR="00C80F7F">
        <w:rPr>
          <w:rFonts w:ascii="Arial" w:hAnsi="Arial" w:cs="Arial"/>
          <w:sz w:val="24"/>
          <w:szCs w:val="24"/>
        </w:rPr>
        <w:t>berg, 20</w:t>
      </w:r>
      <w:r>
        <w:rPr>
          <w:rFonts w:ascii="Arial" w:hAnsi="Arial" w:cs="Arial"/>
          <w:sz w:val="24"/>
          <w:szCs w:val="24"/>
        </w:rPr>
        <w:t>0</w:t>
      </w:r>
      <w:r w:rsidR="00C80F7F">
        <w:rPr>
          <w:rFonts w:ascii="Arial" w:hAnsi="Arial" w:cs="Arial"/>
          <w:sz w:val="24"/>
          <w:szCs w:val="24"/>
        </w:rPr>
        <w:t>9</w:t>
      </w:r>
      <w:r>
        <w:rPr>
          <w:rFonts w:ascii="Arial" w:hAnsi="Arial" w:cs="Arial"/>
          <w:sz w:val="24"/>
          <w:szCs w:val="24"/>
        </w:rPr>
        <w:t xml:space="preserve">). </w:t>
      </w:r>
      <w:r w:rsidR="006D2111">
        <w:rPr>
          <w:rFonts w:ascii="Arial" w:hAnsi="Arial" w:cs="Arial"/>
          <w:sz w:val="24"/>
          <w:szCs w:val="24"/>
        </w:rPr>
        <w:t xml:space="preserve">La participación de las exportaciones internacionales se calculó con el coeficiente nacional del subsector que relaciona el valor de las exportaciones con respecto al valor bruto de su producción total. Las exportaciones interregionales se obtuvieron por diferencia, una vez descontados los consumos estatales del resto de los componentes de la demanda final.  </w:t>
      </w:r>
    </w:p>
    <w:p w14:paraId="69A8188D" w14:textId="77777777" w:rsidR="00AC1835" w:rsidRDefault="00AC1835" w:rsidP="00AC1835">
      <w:pPr>
        <w:spacing w:after="0" w:line="360" w:lineRule="auto"/>
        <w:jc w:val="both"/>
        <w:rPr>
          <w:rFonts w:ascii="Arial" w:hAnsi="Arial" w:cs="Arial"/>
          <w:sz w:val="24"/>
          <w:szCs w:val="24"/>
        </w:rPr>
      </w:pPr>
      <w:r>
        <w:rPr>
          <w:rFonts w:ascii="Arial" w:hAnsi="Arial" w:cs="Arial"/>
          <w:sz w:val="24"/>
          <w:szCs w:val="24"/>
        </w:rPr>
        <w:tab/>
      </w:r>
      <w:r w:rsidRPr="008D26AC">
        <w:rPr>
          <w:rFonts w:ascii="Arial" w:hAnsi="Arial" w:cs="Arial"/>
          <w:sz w:val="24"/>
          <w:szCs w:val="24"/>
        </w:rPr>
        <w:t xml:space="preserve">En </w:t>
      </w:r>
      <w:r w:rsidR="008F0CEB" w:rsidRPr="008D26AC">
        <w:rPr>
          <w:rFonts w:ascii="Arial" w:hAnsi="Arial" w:cs="Arial"/>
          <w:sz w:val="24"/>
          <w:szCs w:val="24"/>
        </w:rPr>
        <w:t xml:space="preserve">el </w:t>
      </w:r>
      <w:r w:rsidR="00125CFA" w:rsidRPr="008D26AC">
        <w:rPr>
          <w:rFonts w:ascii="Arial" w:hAnsi="Arial" w:cs="Arial"/>
          <w:sz w:val="24"/>
          <w:szCs w:val="24"/>
        </w:rPr>
        <w:t xml:space="preserve">Cuadro </w:t>
      </w:r>
      <w:r w:rsidR="008F0CEB" w:rsidRPr="008D26AC">
        <w:rPr>
          <w:rFonts w:ascii="Arial" w:hAnsi="Arial" w:cs="Arial"/>
          <w:sz w:val="24"/>
          <w:szCs w:val="24"/>
        </w:rPr>
        <w:t>3</w:t>
      </w:r>
      <w:r w:rsidRPr="008D26AC">
        <w:rPr>
          <w:rFonts w:ascii="Arial" w:hAnsi="Arial" w:cs="Arial"/>
          <w:sz w:val="24"/>
          <w:szCs w:val="24"/>
        </w:rPr>
        <w:t xml:space="preserve"> puede consultarse la estructura de utilización de la producción bruta generada por esos mismos sectores en el estado de </w:t>
      </w:r>
      <w:r w:rsidR="002E4239" w:rsidRPr="008D26AC">
        <w:rPr>
          <w:rFonts w:ascii="Arial" w:hAnsi="Arial" w:cs="Arial"/>
          <w:sz w:val="24"/>
          <w:szCs w:val="24"/>
        </w:rPr>
        <w:t>Michoacán</w:t>
      </w:r>
      <w:r w:rsidRPr="008D26AC">
        <w:rPr>
          <w:rFonts w:ascii="Arial" w:hAnsi="Arial" w:cs="Arial"/>
          <w:sz w:val="24"/>
          <w:szCs w:val="24"/>
        </w:rPr>
        <w:t>, la cual se distribuye entre la demanda intermedia y seis componentes de la demanda final: Consumo privado, de gobierno, formación bruta de capital</w:t>
      </w:r>
      <w:r>
        <w:rPr>
          <w:rFonts w:ascii="Arial" w:hAnsi="Arial" w:cs="Arial"/>
          <w:sz w:val="24"/>
          <w:szCs w:val="24"/>
        </w:rPr>
        <w:t xml:space="preserve"> fijo, variación de existencias y exportaciones interregionales e internacionales.</w:t>
      </w:r>
    </w:p>
    <w:p w14:paraId="70C2BA54" w14:textId="77777777" w:rsidR="00AC1835" w:rsidRDefault="00AC1835" w:rsidP="00AC1835">
      <w:pPr>
        <w:spacing w:after="0" w:line="360" w:lineRule="auto"/>
        <w:jc w:val="both"/>
        <w:rPr>
          <w:rFonts w:ascii="Arial" w:hAnsi="Arial" w:cs="Arial"/>
          <w:sz w:val="24"/>
          <w:szCs w:val="24"/>
        </w:rPr>
      </w:pPr>
      <w:r>
        <w:rPr>
          <w:rFonts w:ascii="Arial" w:hAnsi="Arial" w:cs="Arial"/>
          <w:sz w:val="24"/>
          <w:szCs w:val="24"/>
        </w:rPr>
        <w:tab/>
        <w:t xml:space="preserve">Como se trata de la estructura de destino de la producción estatal, las importaciones interregionales e internacionales se descuentan. En el programa de cómputo </w:t>
      </w:r>
      <w:r w:rsidR="00866592">
        <w:rPr>
          <w:rFonts w:ascii="Arial" w:hAnsi="Arial" w:cs="Arial"/>
          <w:sz w:val="24"/>
          <w:szCs w:val="24"/>
        </w:rPr>
        <w:t xml:space="preserve">desarrollado para este proyecto, puede realizarse </w:t>
      </w:r>
      <w:r>
        <w:rPr>
          <w:rFonts w:ascii="Arial" w:hAnsi="Arial" w:cs="Arial"/>
          <w:sz w:val="24"/>
          <w:szCs w:val="24"/>
        </w:rPr>
        <w:t>la consulta detallada de la información</w:t>
      </w:r>
      <w:r w:rsidR="00866592">
        <w:rPr>
          <w:rFonts w:ascii="Arial" w:hAnsi="Arial" w:cs="Arial"/>
          <w:sz w:val="24"/>
          <w:szCs w:val="24"/>
        </w:rPr>
        <w:t xml:space="preserve"> de</w:t>
      </w:r>
      <w:r>
        <w:rPr>
          <w:rFonts w:ascii="Arial" w:hAnsi="Arial" w:cs="Arial"/>
          <w:sz w:val="24"/>
          <w:szCs w:val="24"/>
        </w:rPr>
        <w:t xml:space="preserve"> las importaciones de insumos y las destinadas a la demanda final, tanto las provenientes del resto de la república mexicana, como aquéllas adquiridas en la economía mundial.</w:t>
      </w:r>
    </w:p>
    <w:p w14:paraId="797311F0" w14:textId="59E79499" w:rsidR="00AC1835" w:rsidRDefault="00AC1835" w:rsidP="00AC1835">
      <w:pPr>
        <w:spacing w:after="0" w:line="360" w:lineRule="auto"/>
        <w:jc w:val="both"/>
        <w:rPr>
          <w:rFonts w:ascii="Arial" w:hAnsi="Arial" w:cs="Arial"/>
          <w:sz w:val="24"/>
          <w:szCs w:val="24"/>
        </w:rPr>
      </w:pPr>
      <w:r>
        <w:rPr>
          <w:rFonts w:ascii="Arial" w:hAnsi="Arial" w:cs="Arial"/>
          <w:sz w:val="24"/>
          <w:szCs w:val="24"/>
        </w:rPr>
        <w:tab/>
        <w:t>De nueva cuenta, el último renglón de</w:t>
      </w:r>
      <w:r w:rsidR="003659ED">
        <w:rPr>
          <w:rFonts w:ascii="Arial" w:hAnsi="Arial" w:cs="Arial"/>
          <w:sz w:val="24"/>
          <w:szCs w:val="24"/>
        </w:rPr>
        <w:t>l</w:t>
      </w:r>
      <w:r>
        <w:rPr>
          <w:rFonts w:ascii="Arial" w:hAnsi="Arial" w:cs="Arial"/>
          <w:sz w:val="24"/>
          <w:szCs w:val="24"/>
        </w:rPr>
        <w:t xml:space="preserve"> </w:t>
      </w:r>
      <w:r w:rsidR="003659ED">
        <w:rPr>
          <w:rFonts w:ascii="Arial" w:hAnsi="Arial" w:cs="Arial"/>
          <w:sz w:val="24"/>
          <w:szCs w:val="24"/>
        </w:rPr>
        <w:t xml:space="preserve">Cuadro </w:t>
      </w:r>
      <w:r>
        <w:rPr>
          <w:rFonts w:ascii="Arial" w:hAnsi="Arial" w:cs="Arial"/>
          <w:sz w:val="24"/>
          <w:szCs w:val="24"/>
        </w:rPr>
        <w:t xml:space="preserve">3 muestra la estructura del destino de la </w:t>
      </w:r>
      <w:r w:rsidRPr="00CB786E">
        <w:rPr>
          <w:rFonts w:ascii="Arial" w:hAnsi="Arial" w:cs="Arial"/>
          <w:sz w:val="24"/>
          <w:szCs w:val="24"/>
        </w:rPr>
        <w:t xml:space="preserve">producción </w:t>
      </w:r>
      <w:r w:rsidR="001033D7" w:rsidRPr="00CB786E">
        <w:rPr>
          <w:rFonts w:ascii="Arial" w:hAnsi="Arial" w:cs="Arial"/>
          <w:sz w:val="24"/>
          <w:szCs w:val="24"/>
        </w:rPr>
        <w:t xml:space="preserve">estatal. </w:t>
      </w:r>
      <w:r w:rsidR="008F0CEB" w:rsidRPr="00CB786E">
        <w:rPr>
          <w:rFonts w:ascii="Arial" w:hAnsi="Arial" w:cs="Arial"/>
          <w:sz w:val="24"/>
          <w:szCs w:val="24"/>
        </w:rPr>
        <w:t>S</w:t>
      </w:r>
      <w:r w:rsidR="00A76B1C" w:rsidRPr="00CB786E">
        <w:rPr>
          <w:rFonts w:ascii="Arial" w:hAnsi="Arial" w:cs="Arial"/>
          <w:sz w:val="24"/>
          <w:szCs w:val="24"/>
        </w:rPr>
        <w:t>e percibe una may</w:t>
      </w:r>
      <w:r w:rsidRPr="00CB786E">
        <w:rPr>
          <w:rFonts w:ascii="Arial" w:hAnsi="Arial" w:cs="Arial"/>
          <w:sz w:val="24"/>
          <w:szCs w:val="24"/>
        </w:rPr>
        <w:t>or presencia de las exportaciones internacionales</w:t>
      </w:r>
      <w:r w:rsidR="008767A4" w:rsidRPr="00CB786E">
        <w:rPr>
          <w:rFonts w:ascii="Arial" w:hAnsi="Arial" w:cs="Arial"/>
          <w:sz w:val="24"/>
          <w:szCs w:val="24"/>
        </w:rPr>
        <w:t xml:space="preserve"> (</w:t>
      </w:r>
      <w:r w:rsidR="00C1516C" w:rsidRPr="00CB786E">
        <w:rPr>
          <w:rFonts w:ascii="Arial" w:hAnsi="Arial" w:cs="Arial"/>
          <w:sz w:val="24"/>
          <w:szCs w:val="24"/>
        </w:rPr>
        <w:t>20</w:t>
      </w:r>
      <w:r w:rsidR="002E4239" w:rsidRPr="00CB786E">
        <w:rPr>
          <w:rFonts w:ascii="Arial" w:hAnsi="Arial" w:cs="Arial"/>
          <w:sz w:val="24"/>
          <w:szCs w:val="24"/>
        </w:rPr>
        <w:t>.</w:t>
      </w:r>
      <w:r w:rsidR="00C1516C" w:rsidRPr="00CB786E">
        <w:rPr>
          <w:rFonts w:ascii="Arial" w:hAnsi="Arial" w:cs="Arial"/>
          <w:sz w:val="24"/>
          <w:szCs w:val="24"/>
        </w:rPr>
        <w:t>4</w:t>
      </w:r>
      <w:r w:rsidR="00A76B1C" w:rsidRPr="00CB786E">
        <w:rPr>
          <w:rFonts w:ascii="Arial" w:hAnsi="Arial" w:cs="Arial"/>
          <w:sz w:val="24"/>
          <w:szCs w:val="24"/>
        </w:rPr>
        <w:t>%</w:t>
      </w:r>
      <w:r w:rsidR="008767A4" w:rsidRPr="00CB786E">
        <w:rPr>
          <w:rFonts w:ascii="Arial" w:hAnsi="Arial" w:cs="Arial"/>
          <w:sz w:val="24"/>
          <w:szCs w:val="24"/>
        </w:rPr>
        <w:t>) a diferencia de las</w:t>
      </w:r>
      <w:r w:rsidRPr="00CB786E">
        <w:rPr>
          <w:rFonts w:ascii="Arial" w:hAnsi="Arial" w:cs="Arial"/>
          <w:sz w:val="24"/>
          <w:szCs w:val="24"/>
        </w:rPr>
        <w:t xml:space="preserve"> interregionales</w:t>
      </w:r>
      <w:r w:rsidR="008767A4" w:rsidRPr="00CB786E">
        <w:rPr>
          <w:rFonts w:ascii="Arial" w:hAnsi="Arial" w:cs="Arial"/>
          <w:sz w:val="24"/>
          <w:szCs w:val="24"/>
        </w:rPr>
        <w:t xml:space="preserve"> (</w:t>
      </w:r>
      <w:r w:rsidR="00C1516C" w:rsidRPr="00CB786E">
        <w:rPr>
          <w:rFonts w:ascii="Arial" w:hAnsi="Arial" w:cs="Arial"/>
          <w:sz w:val="24"/>
          <w:szCs w:val="24"/>
        </w:rPr>
        <w:t>7</w:t>
      </w:r>
      <w:r w:rsidR="002E4239" w:rsidRPr="00CB786E">
        <w:rPr>
          <w:rFonts w:ascii="Arial" w:hAnsi="Arial" w:cs="Arial"/>
          <w:sz w:val="24"/>
          <w:szCs w:val="24"/>
        </w:rPr>
        <w:t>.</w:t>
      </w:r>
      <w:r w:rsidR="00C1516C" w:rsidRPr="00CB786E">
        <w:rPr>
          <w:rFonts w:ascii="Arial" w:hAnsi="Arial" w:cs="Arial"/>
          <w:sz w:val="24"/>
          <w:szCs w:val="24"/>
        </w:rPr>
        <w:t>7</w:t>
      </w:r>
      <w:r w:rsidR="00A76B1C" w:rsidRPr="00CB786E">
        <w:rPr>
          <w:rFonts w:ascii="Arial" w:hAnsi="Arial" w:cs="Arial"/>
          <w:sz w:val="24"/>
          <w:szCs w:val="24"/>
        </w:rPr>
        <w:t>%</w:t>
      </w:r>
      <w:r w:rsidR="008767A4" w:rsidRPr="00CB786E">
        <w:rPr>
          <w:rFonts w:ascii="Arial" w:hAnsi="Arial" w:cs="Arial"/>
          <w:sz w:val="24"/>
          <w:szCs w:val="24"/>
        </w:rPr>
        <w:t>)</w:t>
      </w:r>
      <w:r w:rsidRPr="00CB786E">
        <w:rPr>
          <w:rFonts w:ascii="Arial" w:hAnsi="Arial" w:cs="Arial"/>
          <w:sz w:val="24"/>
          <w:szCs w:val="24"/>
        </w:rPr>
        <w:t xml:space="preserve"> en el producto bruto estatal. La demanda intermedia </w:t>
      </w:r>
      <w:r w:rsidR="00532938" w:rsidRPr="00CB786E">
        <w:rPr>
          <w:rFonts w:ascii="Arial" w:hAnsi="Arial" w:cs="Arial"/>
          <w:sz w:val="24"/>
          <w:szCs w:val="24"/>
        </w:rPr>
        <w:t xml:space="preserve">tiene una presencia </w:t>
      </w:r>
      <w:r w:rsidR="00CB786E" w:rsidRPr="00CB786E">
        <w:rPr>
          <w:rFonts w:ascii="Arial" w:hAnsi="Arial" w:cs="Arial"/>
          <w:sz w:val="24"/>
          <w:szCs w:val="24"/>
        </w:rPr>
        <w:t xml:space="preserve">del 11.7 por </w:t>
      </w:r>
      <w:r w:rsidR="00CB786E" w:rsidRPr="00CB786E">
        <w:rPr>
          <w:rFonts w:ascii="Arial" w:hAnsi="Arial" w:cs="Arial"/>
          <w:sz w:val="24"/>
          <w:szCs w:val="24"/>
        </w:rPr>
        <w:lastRenderedPageBreak/>
        <w:t>ciento</w:t>
      </w:r>
      <w:r w:rsidR="00532938" w:rsidRPr="00CB786E">
        <w:rPr>
          <w:rFonts w:ascii="Arial" w:hAnsi="Arial" w:cs="Arial"/>
          <w:sz w:val="24"/>
          <w:szCs w:val="24"/>
        </w:rPr>
        <w:t xml:space="preserve"> mientras que</w:t>
      </w:r>
      <w:r w:rsidR="00533988" w:rsidRPr="00CB786E">
        <w:rPr>
          <w:rFonts w:ascii="Arial" w:hAnsi="Arial" w:cs="Arial"/>
          <w:sz w:val="24"/>
          <w:szCs w:val="24"/>
        </w:rPr>
        <w:t xml:space="preserve"> el consumo privado </w:t>
      </w:r>
      <w:r w:rsidR="008F0CEB" w:rsidRPr="00CB786E">
        <w:rPr>
          <w:rFonts w:ascii="Arial" w:hAnsi="Arial" w:cs="Arial"/>
          <w:sz w:val="24"/>
          <w:szCs w:val="24"/>
        </w:rPr>
        <w:t>tiene una presencia</w:t>
      </w:r>
      <w:r w:rsidR="00532938" w:rsidRPr="00CB786E">
        <w:rPr>
          <w:rFonts w:ascii="Arial" w:hAnsi="Arial" w:cs="Arial"/>
          <w:sz w:val="24"/>
          <w:szCs w:val="24"/>
        </w:rPr>
        <w:t xml:space="preserve"> más</w:t>
      </w:r>
      <w:r w:rsidR="008F0CEB" w:rsidRPr="00CB786E">
        <w:rPr>
          <w:rFonts w:ascii="Arial" w:hAnsi="Arial" w:cs="Arial"/>
          <w:sz w:val="24"/>
          <w:szCs w:val="24"/>
        </w:rPr>
        <w:t xml:space="preserve"> significativa</w:t>
      </w:r>
      <w:r w:rsidR="00532938" w:rsidRPr="00CB786E">
        <w:rPr>
          <w:rFonts w:ascii="Arial" w:hAnsi="Arial" w:cs="Arial"/>
          <w:sz w:val="24"/>
          <w:szCs w:val="24"/>
        </w:rPr>
        <w:t xml:space="preserve"> (</w:t>
      </w:r>
      <w:r w:rsidR="00C1516C" w:rsidRPr="00CB786E">
        <w:rPr>
          <w:rFonts w:ascii="Arial" w:hAnsi="Arial" w:cs="Arial"/>
          <w:sz w:val="24"/>
          <w:szCs w:val="24"/>
        </w:rPr>
        <w:t>36.5</w:t>
      </w:r>
      <w:r w:rsidR="00532938" w:rsidRPr="00CB786E">
        <w:rPr>
          <w:rFonts w:ascii="Arial" w:hAnsi="Arial" w:cs="Arial"/>
          <w:sz w:val="24"/>
          <w:szCs w:val="24"/>
        </w:rPr>
        <w:t>%)</w:t>
      </w:r>
      <w:r w:rsidR="00CB786E" w:rsidRPr="00CB786E">
        <w:rPr>
          <w:rFonts w:ascii="Arial" w:hAnsi="Arial" w:cs="Arial"/>
          <w:sz w:val="24"/>
          <w:szCs w:val="24"/>
        </w:rPr>
        <w:t>. E</w:t>
      </w:r>
      <w:r w:rsidRPr="00CB786E">
        <w:rPr>
          <w:rFonts w:ascii="Arial" w:hAnsi="Arial" w:cs="Arial"/>
          <w:sz w:val="24"/>
          <w:szCs w:val="24"/>
        </w:rPr>
        <w:t xml:space="preserve">l </w:t>
      </w:r>
      <w:r w:rsidR="00533988" w:rsidRPr="00CB786E">
        <w:rPr>
          <w:rFonts w:ascii="Arial" w:hAnsi="Arial" w:cs="Arial"/>
          <w:sz w:val="24"/>
          <w:szCs w:val="24"/>
        </w:rPr>
        <w:t xml:space="preserve">consumo </w:t>
      </w:r>
      <w:r w:rsidRPr="00CB786E">
        <w:rPr>
          <w:rFonts w:ascii="Arial" w:hAnsi="Arial" w:cs="Arial"/>
          <w:sz w:val="24"/>
          <w:szCs w:val="24"/>
        </w:rPr>
        <w:t xml:space="preserve">gubernamental y la variación de existencias </w:t>
      </w:r>
      <w:r w:rsidR="0070286D" w:rsidRPr="00CB786E">
        <w:rPr>
          <w:rFonts w:ascii="Arial" w:hAnsi="Arial" w:cs="Arial"/>
          <w:sz w:val="24"/>
          <w:szCs w:val="24"/>
        </w:rPr>
        <w:t>tuvieron una baja participación</w:t>
      </w:r>
      <w:r w:rsidR="0097527A" w:rsidRPr="00CB786E">
        <w:rPr>
          <w:rFonts w:ascii="Arial" w:hAnsi="Arial" w:cs="Arial"/>
          <w:sz w:val="24"/>
          <w:szCs w:val="24"/>
        </w:rPr>
        <w:t xml:space="preserve"> (</w:t>
      </w:r>
      <w:r w:rsidR="002E4239" w:rsidRPr="00CB786E">
        <w:rPr>
          <w:rFonts w:ascii="Arial" w:hAnsi="Arial" w:cs="Arial"/>
          <w:sz w:val="24"/>
          <w:szCs w:val="24"/>
        </w:rPr>
        <w:t>8.</w:t>
      </w:r>
      <w:r w:rsidR="00C1516C" w:rsidRPr="00CB786E">
        <w:rPr>
          <w:rFonts w:ascii="Arial" w:hAnsi="Arial" w:cs="Arial"/>
          <w:sz w:val="24"/>
          <w:szCs w:val="24"/>
        </w:rPr>
        <w:t>7</w:t>
      </w:r>
      <w:r w:rsidR="002E4239" w:rsidRPr="00CB786E">
        <w:rPr>
          <w:rFonts w:ascii="Arial" w:hAnsi="Arial" w:cs="Arial"/>
          <w:sz w:val="24"/>
          <w:szCs w:val="24"/>
        </w:rPr>
        <w:t>% y 2.</w:t>
      </w:r>
      <w:r w:rsidR="00C1516C" w:rsidRPr="00CB786E">
        <w:rPr>
          <w:rFonts w:ascii="Arial" w:hAnsi="Arial" w:cs="Arial"/>
          <w:sz w:val="24"/>
          <w:szCs w:val="24"/>
        </w:rPr>
        <w:t>2</w:t>
      </w:r>
      <w:r w:rsidR="0097527A" w:rsidRPr="00CB786E">
        <w:rPr>
          <w:rFonts w:ascii="Arial" w:hAnsi="Arial" w:cs="Arial"/>
          <w:sz w:val="24"/>
          <w:szCs w:val="24"/>
        </w:rPr>
        <w:t>% respectivamente)</w:t>
      </w:r>
      <w:r w:rsidR="00533988" w:rsidRPr="00CB786E">
        <w:rPr>
          <w:rFonts w:ascii="Arial" w:hAnsi="Arial" w:cs="Arial"/>
          <w:sz w:val="24"/>
          <w:szCs w:val="24"/>
        </w:rPr>
        <w:t xml:space="preserve">. </w:t>
      </w:r>
      <w:r w:rsidR="008F0CEB" w:rsidRPr="00CB786E">
        <w:rPr>
          <w:rFonts w:ascii="Arial" w:hAnsi="Arial" w:cs="Arial"/>
          <w:sz w:val="24"/>
          <w:szCs w:val="24"/>
        </w:rPr>
        <w:t>El</w:t>
      </w:r>
      <w:r w:rsidRPr="00CB786E">
        <w:rPr>
          <w:rFonts w:ascii="Arial" w:hAnsi="Arial" w:cs="Arial"/>
          <w:sz w:val="24"/>
          <w:szCs w:val="24"/>
        </w:rPr>
        <w:t xml:space="preserve"> porcentaje de la formación bruta de capital fijo en el producto bruto </w:t>
      </w:r>
      <w:r w:rsidR="00C1516C" w:rsidRPr="00CB786E">
        <w:rPr>
          <w:rFonts w:ascii="Arial" w:hAnsi="Arial" w:cs="Arial"/>
          <w:sz w:val="24"/>
          <w:szCs w:val="24"/>
        </w:rPr>
        <w:t>alcanzó los 12.9</w:t>
      </w:r>
      <w:r w:rsidR="00626704" w:rsidRPr="00CB786E">
        <w:rPr>
          <w:rFonts w:ascii="Arial" w:hAnsi="Arial" w:cs="Arial"/>
          <w:sz w:val="24"/>
          <w:szCs w:val="24"/>
        </w:rPr>
        <w:t xml:space="preserve"> puntos porcentuales</w:t>
      </w:r>
      <w:r w:rsidRPr="00CB786E">
        <w:rPr>
          <w:rFonts w:ascii="Arial" w:hAnsi="Arial" w:cs="Arial"/>
          <w:sz w:val="24"/>
          <w:szCs w:val="24"/>
        </w:rPr>
        <w:t>.</w:t>
      </w:r>
      <w:r>
        <w:rPr>
          <w:rFonts w:ascii="Arial" w:hAnsi="Arial" w:cs="Arial"/>
          <w:sz w:val="24"/>
          <w:szCs w:val="24"/>
        </w:rPr>
        <w:t xml:space="preserve">  </w:t>
      </w:r>
    </w:p>
    <w:p w14:paraId="4E8413E8" w14:textId="7C4D2DF5" w:rsidR="00AC1835" w:rsidRPr="00714E1F" w:rsidRDefault="00AC1835" w:rsidP="009E0A6F">
      <w:pPr>
        <w:spacing w:after="0" w:line="360" w:lineRule="auto"/>
        <w:jc w:val="both"/>
        <w:rPr>
          <w:rFonts w:ascii="Arial" w:hAnsi="Arial" w:cs="Arial"/>
          <w:sz w:val="24"/>
          <w:szCs w:val="24"/>
        </w:rPr>
      </w:pPr>
      <w:r>
        <w:rPr>
          <w:rFonts w:ascii="Arial" w:hAnsi="Arial" w:cs="Arial"/>
          <w:sz w:val="24"/>
          <w:szCs w:val="24"/>
        </w:rPr>
        <w:tab/>
      </w:r>
      <w:r w:rsidR="009E0A6F" w:rsidRPr="00714E1F">
        <w:rPr>
          <w:rFonts w:ascii="Arial" w:hAnsi="Arial" w:cs="Arial"/>
          <w:sz w:val="24"/>
          <w:szCs w:val="24"/>
        </w:rPr>
        <w:t xml:space="preserve">La </w:t>
      </w:r>
      <w:r w:rsidRPr="00714E1F">
        <w:rPr>
          <w:rFonts w:ascii="Arial" w:hAnsi="Arial" w:cs="Arial"/>
          <w:sz w:val="24"/>
          <w:szCs w:val="24"/>
        </w:rPr>
        <w:t xml:space="preserve">balanza </w:t>
      </w:r>
      <w:r w:rsidR="009E0A6F" w:rsidRPr="00714E1F">
        <w:rPr>
          <w:rFonts w:ascii="Arial" w:hAnsi="Arial" w:cs="Arial"/>
          <w:sz w:val="24"/>
          <w:szCs w:val="24"/>
        </w:rPr>
        <w:t xml:space="preserve">de </w:t>
      </w:r>
      <w:r w:rsidRPr="00714E1F">
        <w:rPr>
          <w:rFonts w:ascii="Arial" w:hAnsi="Arial" w:cs="Arial"/>
          <w:sz w:val="24"/>
          <w:szCs w:val="24"/>
        </w:rPr>
        <w:t>comerci</w:t>
      </w:r>
      <w:r w:rsidR="009E0A6F" w:rsidRPr="00714E1F">
        <w:rPr>
          <w:rFonts w:ascii="Arial" w:hAnsi="Arial" w:cs="Arial"/>
          <w:sz w:val="24"/>
          <w:szCs w:val="24"/>
        </w:rPr>
        <w:t>o integrada (comercio internacional e interregional) de</w:t>
      </w:r>
      <w:r w:rsidRPr="00714E1F">
        <w:rPr>
          <w:rFonts w:ascii="Arial" w:hAnsi="Arial" w:cs="Arial"/>
          <w:sz w:val="24"/>
          <w:szCs w:val="24"/>
        </w:rPr>
        <w:t xml:space="preserve"> </w:t>
      </w:r>
      <w:r w:rsidR="002E4239" w:rsidRPr="00714E1F">
        <w:rPr>
          <w:rFonts w:ascii="Arial" w:hAnsi="Arial" w:cs="Arial"/>
          <w:sz w:val="24"/>
          <w:szCs w:val="24"/>
        </w:rPr>
        <w:t>Michoacán</w:t>
      </w:r>
      <w:r w:rsidR="009E0A6F" w:rsidRPr="00714E1F">
        <w:rPr>
          <w:rFonts w:ascii="Arial" w:hAnsi="Arial" w:cs="Arial"/>
          <w:sz w:val="24"/>
          <w:szCs w:val="24"/>
        </w:rPr>
        <w:t>,</w:t>
      </w:r>
      <w:r w:rsidRPr="00714E1F">
        <w:rPr>
          <w:rFonts w:ascii="Arial" w:hAnsi="Arial" w:cs="Arial"/>
          <w:sz w:val="24"/>
          <w:szCs w:val="24"/>
        </w:rPr>
        <w:t xml:space="preserve"> registró un déficit </w:t>
      </w:r>
      <w:r w:rsidR="00E4708A" w:rsidRPr="00714E1F">
        <w:rPr>
          <w:rFonts w:ascii="Arial" w:hAnsi="Arial" w:cs="Arial"/>
          <w:sz w:val="24"/>
          <w:szCs w:val="24"/>
        </w:rPr>
        <w:t xml:space="preserve">equivalente a </w:t>
      </w:r>
      <w:r w:rsidR="00C1516C" w:rsidRPr="00714E1F">
        <w:rPr>
          <w:rFonts w:ascii="Arial" w:hAnsi="Arial" w:cs="Arial"/>
          <w:sz w:val="24"/>
          <w:szCs w:val="24"/>
        </w:rPr>
        <w:t>88</w:t>
      </w:r>
      <w:r w:rsidR="00747431" w:rsidRPr="00714E1F">
        <w:rPr>
          <w:rFonts w:ascii="Arial" w:hAnsi="Arial" w:cs="Arial"/>
          <w:sz w:val="24"/>
          <w:szCs w:val="24"/>
        </w:rPr>
        <w:t>,</w:t>
      </w:r>
      <w:r w:rsidR="00C1516C" w:rsidRPr="00714E1F">
        <w:rPr>
          <w:rFonts w:ascii="Arial" w:hAnsi="Arial" w:cs="Arial"/>
          <w:sz w:val="24"/>
          <w:szCs w:val="24"/>
        </w:rPr>
        <w:t>631</w:t>
      </w:r>
      <w:r w:rsidR="00747431" w:rsidRPr="00714E1F">
        <w:rPr>
          <w:rFonts w:ascii="Arial" w:hAnsi="Arial" w:cs="Arial"/>
          <w:sz w:val="24"/>
          <w:szCs w:val="24"/>
        </w:rPr>
        <w:t>.</w:t>
      </w:r>
      <w:r w:rsidR="00C1516C" w:rsidRPr="00714E1F">
        <w:rPr>
          <w:rFonts w:ascii="Arial" w:hAnsi="Arial" w:cs="Arial"/>
          <w:sz w:val="24"/>
          <w:szCs w:val="24"/>
        </w:rPr>
        <w:t>42</w:t>
      </w:r>
      <w:r w:rsidR="00626704" w:rsidRPr="00714E1F">
        <w:rPr>
          <w:rFonts w:ascii="Arial" w:hAnsi="Arial" w:cs="Arial"/>
          <w:sz w:val="24"/>
          <w:szCs w:val="24"/>
        </w:rPr>
        <w:t xml:space="preserve"> millones de pesos, equivalentes al </w:t>
      </w:r>
      <w:r w:rsidR="00C1516C" w:rsidRPr="00714E1F">
        <w:rPr>
          <w:rFonts w:ascii="Arial" w:hAnsi="Arial" w:cs="Arial"/>
          <w:sz w:val="24"/>
          <w:szCs w:val="24"/>
        </w:rPr>
        <w:t>31.</w:t>
      </w:r>
      <w:r w:rsidR="00714E1F" w:rsidRPr="00714E1F">
        <w:rPr>
          <w:rFonts w:ascii="Arial" w:hAnsi="Arial" w:cs="Arial"/>
          <w:sz w:val="24"/>
          <w:szCs w:val="24"/>
        </w:rPr>
        <w:t>4</w:t>
      </w:r>
      <w:r w:rsidR="00626704" w:rsidRPr="00714E1F">
        <w:rPr>
          <w:rFonts w:ascii="Arial" w:hAnsi="Arial" w:cs="Arial"/>
          <w:sz w:val="24"/>
          <w:szCs w:val="24"/>
        </w:rPr>
        <w:t xml:space="preserve"> por ciento de su producto interno bruto</w:t>
      </w:r>
      <w:r w:rsidRPr="00714E1F">
        <w:rPr>
          <w:rFonts w:ascii="Arial" w:hAnsi="Arial" w:cs="Arial"/>
          <w:sz w:val="24"/>
          <w:szCs w:val="24"/>
        </w:rPr>
        <w:t xml:space="preserve">. </w:t>
      </w:r>
      <w:r w:rsidR="00AA6E67" w:rsidRPr="00714E1F">
        <w:rPr>
          <w:rFonts w:ascii="Arial" w:hAnsi="Arial" w:cs="Arial"/>
          <w:sz w:val="24"/>
          <w:szCs w:val="24"/>
        </w:rPr>
        <w:t>La ba</w:t>
      </w:r>
      <w:r w:rsidR="009E0A6F" w:rsidRPr="00714E1F">
        <w:rPr>
          <w:rFonts w:ascii="Arial" w:hAnsi="Arial" w:cs="Arial"/>
          <w:sz w:val="24"/>
          <w:szCs w:val="24"/>
        </w:rPr>
        <w:t>l</w:t>
      </w:r>
      <w:r w:rsidR="00AA6E67" w:rsidRPr="00714E1F">
        <w:rPr>
          <w:rFonts w:ascii="Arial" w:hAnsi="Arial" w:cs="Arial"/>
          <w:sz w:val="24"/>
          <w:szCs w:val="24"/>
        </w:rPr>
        <w:t xml:space="preserve">anza de comercio </w:t>
      </w:r>
      <w:r w:rsidR="00E46D9D" w:rsidRPr="00714E1F">
        <w:rPr>
          <w:rFonts w:ascii="Arial" w:hAnsi="Arial" w:cs="Arial"/>
          <w:sz w:val="24"/>
          <w:szCs w:val="24"/>
        </w:rPr>
        <w:t xml:space="preserve">interregional registró un déficit de </w:t>
      </w:r>
      <w:r w:rsidR="00C1516C" w:rsidRPr="00714E1F">
        <w:rPr>
          <w:rFonts w:ascii="Arial" w:hAnsi="Arial" w:cs="Arial"/>
          <w:sz w:val="24"/>
          <w:szCs w:val="24"/>
        </w:rPr>
        <w:t>126</w:t>
      </w:r>
      <w:r w:rsidR="00747431" w:rsidRPr="00714E1F">
        <w:rPr>
          <w:rFonts w:ascii="Arial" w:hAnsi="Arial" w:cs="Arial"/>
          <w:sz w:val="24"/>
          <w:szCs w:val="24"/>
        </w:rPr>
        <w:t>,</w:t>
      </w:r>
      <w:r w:rsidR="00C1516C" w:rsidRPr="00714E1F">
        <w:rPr>
          <w:rFonts w:ascii="Arial" w:hAnsi="Arial" w:cs="Arial"/>
          <w:sz w:val="24"/>
          <w:szCs w:val="24"/>
        </w:rPr>
        <w:t>415.35</w:t>
      </w:r>
      <w:r w:rsidR="00E46D9D" w:rsidRPr="00714E1F">
        <w:rPr>
          <w:rFonts w:ascii="Arial" w:hAnsi="Arial" w:cs="Arial"/>
          <w:sz w:val="24"/>
          <w:szCs w:val="24"/>
        </w:rPr>
        <w:t xml:space="preserve"> millones, </w:t>
      </w:r>
      <w:r w:rsidR="00747431" w:rsidRPr="00714E1F">
        <w:rPr>
          <w:rFonts w:ascii="Arial" w:hAnsi="Arial" w:cs="Arial"/>
          <w:sz w:val="24"/>
          <w:szCs w:val="24"/>
        </w:rPr>
        <w:t>(4</w:t>
      </w:r>
      <w:r w:rsidR="00714E1F" w:rsidRPr="00714E1F">
        <w:rPr>
          <w:rFonts w:ascii="Arial" w:hAnsi="Arial" w:cs="Arial"/>
          <w:sz w:val="24"/>
          <w:szCs w:val="24"/>
        </w:rPr>
        <w:t>4</w:t>
      </w:r>
      <w:r w:rsidR="00747431" w:rsidRPr="00714E1F">
        <w:rPr>
          <w:rFonts w:ascii="Arial" w:hAnsi="Arial" w:cs="Arial"/>
          <w:sz w:val="24"/>
          <w:szCs w:val="24"/>
        </w:rPr>
        <w:t>.</w:t>
      </w:r>
      <w:r w:rsidR="00714E1F" w:rsidRPr="00714E1F">
        <w:rPr>
          <w:rFonts w:ascii="Arial" w:hAnsi="Arial" w:cs="Arial"/>
          <w:sz w:val="24"/>
          <w:szCs w:val="24"/>
        </w:rPr>
        <w:t>8</w:t>
      </w:r>
      <w:r w:rsidR="00626704" w:rsidRPr="00714E1F">
        <w:rPr>
          <w:rFonts w:ascii="Arial" w:hAnsi="Arial" w:cs="Arial"/>
          <w:sz w:val="24"/>
          <w:szCs w:val="24"/>
        </w:rPr>
        <w:t xml:space="preserve"> por ciento del PIB), </w:t>
      </w:r>
      <w:r w:rsidR="00E46D9D" w:rsidRPr="00714E1F">
        <w:rPr>
          <w:rFonts w:ascii="Arial" w:hAnsi="Arial" w:cs="Arial"/>
          <w:sz w:val="24"/>
          <w:szCs w:val="24"/>
        </w:rPr>
        <w:t xml:space="preserve">mientras que la balanza de comercio internacional presentó un </w:t>
      </w:r>
      <w:r w:rsidR="00626704" w:rsidRPr="00714E1F">
        <w:rPr>
          <w:rFonts w:ascii="Arial" w:hAnsi="Arial" w:cs="Arial"/>
          <w:sz w:val="24"/>
          <w:szCs w:val="24"/>
        </w:rPr>
        <w:t xml:space="preserve">superávit de </w:t>
      </w:r>
      <w:r w:rsidR="00C1516C" w:rsidRPr="00714E1F">
        <w:rPr>
          <w:rFonts w:ascii="Arial" w:hAnsi="Arial" w:cs="Arial"/>
          <w:sz w:val="24"/>
          <w:szCs w:val="24"/>
        </w:rPr>
        <w:t>37</w:t>
      </w:r>
      <w:r w:rsidR="00747431" w:rsidRPr="00714E1F">
        <w:rPr>
          <w:rFonts w:ascii="Arial" w:hAnsi="Arial" w:cs="Arial"/>
          <w:sz w:val="24"/>
          <w:szCs w:val="24"/>
        </w:rPr>
        <w:t>,</w:t>
      </w:r>
      <w:r w:rsidR="00C1516C" w:rsidRPr="00714E1F">
        <w:rPr>
          <w:rFonts w:ascii="Arial" w:hAnsi="Arial" w:cs="Arial"/>
          <w:sz w:val="24"/>
          <w:szCs w:val="24"/>
        </w:rPr>
        <w:t>783.93</w:t>
      </w:r>
      <w:r w:rsidR="00E46D9D" w:rsidRPr="00714E1F">
        <w:rPr>
          <w:rFonts w:ascii="Arial" w:hAnsi="Arial" w:cs="Arial"/>
          <w:sz w:val="24"/>
          <w:szCs w:val="24"/>
        </w:rPr>
        <w:t xml:space="preserve"> millones de pesos (</w:t>
      </w:r>
      <w:r w:rsidR="00714E1F" w:rsidRPr="00714E1F">
        <w:rPr>
          <w:rFonts w:ascii="Arial" w:hAnsi="Arial" w:cs="Arial"/>
          <w:sz w:val="24"/>
          <w:szCs w:val="24"/>
        </w:rPr>
        <w:t>13.4</w:t>
      </w:r>
      <w:r w:rsidR="00626704" w:rsidRPr="00714E1F">
        <w:rPr>
          <w:rFonts w:ascii="Arial" w:hAnsi="Arial" w:cs="Arial"/>
          <w:sz w:val="24"/>
          <w:szCs w:val="24"/>
        </w:rPr>
        <w:t xml:space="preserve"> por ciento del PIB).</w:t>
      </w:r>
    </w:p>
    <w:p w14:paraId="3BFC7E87" w14:textId="77777777" w:rsidR="00CF1235" w:rsidRPr="00CF1235" w:rsidRDefault="00380E26" w:rsidP="001F24DF">
      <w:pPr>
        <w:pStyle w:val="TITULO"/>
      </w:pPr>
      <w:bookmarkStart w:id="31" w:name="_Toc319009161"/>
      <w:bookmarkStart w:id="32" w:name="_Toc374525171"/>
      <w:r w:rsidRPr="00714E1F">
        <w:t xml:space="preserve">LOS MULTIPLICADORES DE LA ECONOMÍA DE </w:t>
      </w:r>
      <w:r w:rsidR="00747431" w:rsidRPr="00714E1F">
        <w:t>MICHOACÁN</w:t>
      </w:r>
      <w:r w:rsidRPr="00F87835">
        <w:t>.</w:t>
      </w:r>
      <w:bookmarkEnd w:id="31"/>
      <w:bookmarkEnd w:id="32"/>
    </w:p>
    <w:p w14:paraId="608ED350"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Una de las grandes ventajas del análisis de insumo-producto es la determinación de los impactos generados por las interacciones sectoriales de una economía. Cualquier actividad productiva tiene encadenamientos "hacia atrás" y "hacia adelante". En el primer caso, se manifiesta la dependencia de una rama de actividad de los insumos que le proporcionan otras. En el segundo, se enfatiza el abasto en insumos de un sector al resto de las actividades de un sistema económico.</w:t>
      </w:r>
    </w:p>
    <w:p w14:paraId="624D8ED5"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Hay diferentes indicadores que buscan resaltar estas articulaciones, aquí se presentan índices de interdependencia directa, directa e indirecta y ponderados.</w:t>
      </w:r>
    </w:p>
    <w:p w14:paraId="546D7B5C" w14:textId="77777777" w:rsidR="00196B7F" w:rsidRDefault="00CF1235" w:rsidP="002262B1">
      <w:pPr>
        <w:pStyle w:val="SUBTITULO"/>
      </w:pPr>
      <w:bookmarkStart w:id="33" w:name="_Toc319009162"/>
      <w:bookmarkStart w:id="34" w:name="_Toc374525172"/>
      <w:r w:rsidRPr="00380E26">
        <w:t xml:space="preserve">Multiplicadores </w:t>
      </w:r>
      <w:r w:rsidR="00196B7F">
        <w:t>de producción.</w:t>
      </w:r>
      <w:bookmarkEnd w:id="33"/>
      <w:bookmarkEnd w:id="34"/>
    </w:p>
    <w:p w14:paraId="07226D8A" w14:textId="77777777" w:rsidR="00CF1235" w:rsidRPr="00196B7F" w:rsidRDefault="00196B7F" w:rsidP="001F24DF">
      <w:pPr>
        <w:pStyle w:val="subsubtitulo"/>
        <w:rPr>
          <w:lang w:val="es-MX"/>
        </w:rPr>
      </w:pPr>
      <w:bookmarkStart w:id="35" w:name="_Toc319009163"/>
      <w:bookmarkStart w:id="36" w:name="_Toc374525173"/>
      <w:r w:rsidRPr="00196B7F">
        <w:rPr>
          <w:lang w:val="es-MX"/>
        </w:rPr>
        <w:t xml:space="preserve">Efectos </w:t>
      </w:r>
      <w:r w:rsidR="00CF1235" w:rsidRPr="00196B7F">
        <w:rPr>
          <w:lang w:val="es-MX"/>
        </w:rPr>
        <w:t>directos.</w:t>
      </w:r>
      <w:bookmarkEnd w:id="35"/>
      <w:bookmarkEnd w:id="36"/>
    </w:p>
    <w:p w14:paraId="4ED0F6F0"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El multiplicador directo "hacia atrás" (</w:t>
      </w:r>
      <w:r w:rsidRPr="0016347A">
        <w:rPr>
          <w:rFonts w:ascii="Times New Roman" w:hAnsi="Times New Roman" w:cs="Times New Roman"/>
          <w:i/>
          <w:sz w:val="24"/>
          <w:szCs w:val="24"/>
        </w:rPr>
        <w:t>D</w:t>
      </w:r>
      <w:r w:rsidRPr="0016347A">
        <w:rPr>
          <w:rFonts w:ascii="Times New Roman" w:hAnsi="Times New Roman" w:cs="Times New Roman"/>
          <w:i/>
          <w:sz w:val="24"/>
          <w:szCs w:val="24"/>
          <w:vertAlign w:val="subscript"/>
        </w:rPr>
        <w:t>j</w:t>
      </w:r>
      <w:r w:rsidRPr="00CF1235">
        <w:rPr>
          <w:rFonts w:ascii="Arial" w:hAnsi="Arial" w:cs="Arial"/>
          <w:sz w:val="24"/>
          <w:szCs w:val="24"/>
        </w:rPr>
        <w:t xml:space="preserve">), registra el requerimiento inicial de insumos regionales para que un sector pueda incrementar en una unidad el valor bruto de su producción.  </w:t>
      </w:r>
    </w:p>
    <w:p w14:paraId="419E2AAE" w14:textId="77777777" w:rsidR="00CF1235" w:rsidRPr="00CF1235" w:rsidRDefault="00CF1235" w:rsidP="00CF1235">
      <w:pPr>
        <w:spacing w:after="0" w:line="360" w:lineRule="auto"/>
        <w:jc w:val="both"/>
        <w:rPr>
          <w:rFonts w:ascii="Arial" w:hAnsi="Arial" w:cs="Arial"/>
          <w:sz w:val="24"/>
          <w:szCs w:val="24"/>
        </w:rPr>
      </w:pPr>
    </w:p>
    <w:p w14:paraId="6BD838B7" w14:textId="77777777" w:rsid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Donde:</w:t>
      </w:r>
    </w:p>
    <w:p w14:paraId="6104A6B6" w14:textId="77777777" w:rsidR="0016347A" w:rsidRPr="00CF1235" w:rsidRDefault="00CC1A70" w:rsidP="00AF3683">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j</m:t>
            </m:r>
          </m:sub>
        </m:sSub>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e>
            </m:nary>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den>
        </m:f>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e>
        </m:nary>
      </m:oMath>
      <w:r w:rsidR="00AF3683">
        <w:rPr>
          <w:rFonts w:ascii="Arial" w:hAnsi="Arial" w:cs="Arial"/>
          <w:sz w:val="24"/>
          <w:szCs w:val="24"/>
        </w:rPr>
        <w:t xml:space="preserve">             </w:t>
      </w:r>
      <w:r w:rsidR="00AF3683" w:rsidRPr="00747047">
        <w:rPr>
          <w:rFonts w:ascii="Arial" w:hAnsi="Arial" w:cs="Arial"/>
          <w:sz w:val="24"/>
          <w:lang w:val="es-ES_tradnl"/>
        </w:rPr>
        <w:t>[10]</w:t>
      </w:r>
    </w:p>
    <w:p w14:paraId="0A7C730E" w14:textId="77777777" w:rsidR="00CF1235" w:rsidRPr="00CF1235" w:rsidRDefault="00CF1235" w:rsidP="00CF1235">
      <w:pPr>
        <w:spacing w:after="0" w:line="360" w:lineRule="auto"/>
        <w:jc w:val="both"/>
        <w:rPr>
          <w:rFonts w:ascii="Arial" w:hAnsi="Arial" w:cs="Arial"/>
          <w:sz w:val="24"/>
          <w:szCs w:val="24"/>
        </w:rPr>
      </w:pPr>
    </w:p>
    <w:p w14:paraId="635698E1"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w:t>
      </w:r>
      <w:r w:rsidRPr="0016347A">
        <w:rPr>
          <w:rFonts w:ascii="Times New Roman" w:hAnsi="Times New Roman" w:cs="Times New Roman"/>
          <w:i/>
          <w:sz w:val="24"/>
          <w:szCs w:val="24"/>
          <w:vertAlign w:val="subscript"/>
        </w:rPr>
        <w:t>i,j</w:t>
      </w:r>
      <w:r w:rsidRPr="0016347A">
        <w:rPr>
          <w:rFonts w:ascii="Times New Roman" w:hAnsi="Times New Roman" w:cs="Times New Roman"/>
          <w:sz w:val="24"/>
          <w:szCs w:val="24"/>
        </w:rPr>
        <w:t xml:space="preserve"> = </w:t>
      </w:r>
      <w:r w:rsidRPr="0016347A">
        <w:rPr>
          <w:rFonts w:ascii="Times New Roman" w:hAnsi="Times New Roman" w:cs="Times New Roman"/>
          <w:i/>
          <w:sz w:val="24"/>
          <w:szCs w:val="24"/>
          <w:vertAlign w:val="subscript"/>
        </w:rPr>
        <w:t>1, 2,..., n</w:t>
      </w:r>
      <w:r w:rsidRPr="00CF1235">
        <w:rPr>
          <w:rFonts w:ascii="Arial" w:hAnsi="Arial" w:cs="Arial"/>
          <w:sz w:val="24"/>
          <w:szCs w:val="24"/>
        </w:rPr>
        <w:t>)</w:t>
      </w:r>
    </w:p>
    <w:p w14:paraId="0C33E3CE"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16347A">
        <w:rPr>
          <w:rFonts w:ascii="Times New Roman" w:hAnsi="Times New Roman" w:cs="Times New Roman"/>
          <w:i/>
          <w:sz w:val="24"/>
          <w:szCs w:val="24"/>
        </w:rPr>
        <w:t>x</w:t>
      </w:r>
      <w:r w:rsidRPr="0016347A">
        <w:rPr>
          <w:rFonts w:ascii="Times New Roman" w:hAnsi="Times New Roman" w:cs="Times New Roman"/>
          <w:i/>
          <w:sz w:val="24"/>
          <w:szCs w:val="24"/>
          <w:vertAlign w:val="subscript"/>
        </w:rPr>
        <w:t>ij</w:t>
      </w:r>
      <w:r w:rsidRPr="00CF1235">
        <w:rPr>
          <w:rFonts w:ascii="Arial" w:hAnsi="Arial" w:cs="Arial"/>
          <w:sz w:val="24"/>
          <w:szCs w:val="24"/>
        </w:rPr>
        <w:t xml:space="preserve"> = Valor de las ventas intermedias regionales del sector "</w:t>
      </w:r>
      <w:r w:rsidRPr="0016347A">
        <w:rPr>
          <w:rFonts w:ascii="Times New Roman" w:hAnsi="Times New Roman" w:cs="Times New Roman"/>
          <w:i/>
          <w:sz w:val="24"/>
          <w:szCs w:val="24"/>
          <w:vertAlign w:val="subscript"/>
        </w:rPr>
        <w:t>i</w:t>
      </w:r>
      <w:r w:rsidRPr="00CF1235">
        <w:rPr>
          <w:rFonts w:ascii="Arial" w:hAnsi="Arial" w:cs="Arial"/>
          <w:sz w:val="24"/>
          <w:szCs w:val="24"/>
        </w:rPr>
        <w:t>" al "</w:t>
      </w:r>
      <w:r w:rsidR="0016347A" w:rsidRPr="0016347A">
        <w:rPr>
          <w:rFonts w:ascii="Times New Roman" w:hAnsi="Times New Roman" w:cs="Times New Roman"/>
          <w:i/>
          <w:sz w:val="24"/>
          <w:szCs w:val="24"/>
          <w:vertAlign w:val="subscript"/>
        </w:rPr>
        <w:t xml:space="preserve"> </w:t>
      </w:r>
      <w:r w:rsidR="0016347A">
        <w:rPr>
          <w:rFonts w:ascii="Times New Roman" w:hAnsi="Times New Roman" w:cs="Times New Roman"/>
          <w:i/>
          <w:sz w:val="24"/>
          <w:szCs w:val="24"/>
          <w:vertAlign w:val="subscript"/>
        </w:rPr>
        <w:t>j</w:t>
      </w:r>
      <w:r w:rsidRPr="00CF1235">
        <w:rPr>
          <w:rFonts w:ascii="Arial" w:hAnsi="Arial" w:cs="Arial"/>
          <w:sz w:val="24"/>
          <w:szCs w:val="24"/>
        </w:rPr>
        <w:t>".</w:t>
      </w:r>
    </w:p>
    <w:p w14:paraId="3DB7172D" w14:textId="77777777" w:rsidR="00CF1235" w:rsidRPr="00CF1235" w:rsidRDefault="00CF1235" w:rsidP="00CF1235">
      <w:pPr>
        <w:spacing w:after="0" w:line="360" w:lineRule="auto"/>
        <w:jc w:val="both"/>
        <w:rPr>
          <w:rFonts w:ascii="Arial" w:hAnsi="Arial" w:cs="Arial"/>
          <w:sz w:val="24"/>
          <w:szCs w:val="24"/>
        </w:rPr>
      </w:pPr>
    </w:p>
    <w:p w14:paraId="3400DBCF" w14:textId="77777777" w:rsidR="007C5248" w:rsidRPr="007C5248" w:rsidRDefault="00CF1235" w:rsidP="007C5248">
      <w:pPr>
        <w:spacing w:after="0" w:line="360" w:lineRule="auto"/>
        <w:jc w:val="both"/>
        <w:rPr>
          <w:rFonts w:ascii="Arial" w:hAnsi="Arial" w:cs="Arial"/>
          <w:sz w:val="24"/>
          <w:szCs w:val="24"/>
        </w:rPr>
      </w:pPr>
      <w:r w:rsidRPr="00CF1235">
        <w:rPr>
          <w:rFonts w:ascii="Arial" w:hAnsi="Arial" w:cs="Arial"/>
          <w:sz w:val="24"/>
          <w:szCs w:val="24"/>
        </w:rPr>
        <w:tab/>
        <w:t>Por su parte, el multiplicador directo "hacia adelante" (</w:t>
      </w:r>
      <w:r w:rsidR="0016347A" w:rsidRPr="0016347A">
        <w:rPr>
          <w:rFonts w:ascii="Times New Roman" w:hAnsi="Times New Roman" w:cs="Times New Roman"/>
          <w:i/>
          <w:sz w:val="24"/>
          <w:szCs w:val="24"/>
        </w:rPr>
        <w:t>D</w:t>
      </w:r>
      <w:r w:rsidR="001049A5">
        <w:rPr>
          <w:rFonts w:ascii="Times New Roman" w:hAnsi="Times New Roman" w:cs="Times New Roman"/>
          <w:i/>
          <w:sz w:val="24"/>
          <w:szCs w:val="24"/>
          <w:vertAlign w:val="subscript"/>
        </w:rPr>
        <w:t>i</w:t>
      </w:r>
      <w:r w:rsidRPr="00CF1235">
        <w:rPr>
          <w:rFonts w:ascii="Arial" w:hAnsi="Arial" w:cs="Arial"/>
          <w:sz w:val="24"/>
          <w:szCs w:val="24"/>
        </w:rPr>
        <w:t>), mide el porcentaje del valor bruto de la producción de una rama de actividad económica destinado a la demanda intermedia regional, es decir, el abasto de insumos a otros sectores y a la propia rama en la entidad.</w:t>
      </w:r>
      <w:r w:rsidR="007C5248" w:rsidRPr="007C5248">
        <w:rPr>
          <w:rFonts w:ascii="Arial" w:hAnsi="Arial" w:cs="Arial"/>
          <w:sz w:val="24"/>
          <w:szCs w:val="24"/>
        </w:rPr>
        <w:t xml:space="preserve"> Nótese que, en este caso, se suman l</w:t>
      </w:r>
      <w:r w:rsidR="007C5248">
        <w:rPr>
          <w:rFonts w:ascii="Arial" w:hAnsi="Arial" w:cs="Arial"/>
          <w:sz w:val="24"/>
          <w:szCs w:val="24"/>
        </w:rPr>
        <w:t>as ventas (renglón) y no las compras (columna) intermedias</w:t>
      </w:r>
      <w:r w:rsidR="007C5248" w:rsidRPr="007C5248">
        <w:rPr>
          <w:rFonts w:ascii="Arial" w:hAnsi="Arial" w:cs="Arial"/>
          <w:sz w:val="24"/>
          <w:szCs w:val="24"/>
        </w:rPr>
        <w:t>, como ocurrió en el caso previo.</w:t>
      </w:r>
    </w:p>
    <w:p w14:paraId="1FFD7276" w14:textId="77777777" w:rsidR="007C5248" w:rsidRDefault="007C5248" w:rsidP="007C5248">
      <w:pPr>
        <w:spacing w:after="0" w:line="360" w:lineRule="auto"/>
        <w:jc w:val="both"/>
        <w:rPr>
          <w:rFonts w:ascii="Arial" w:hAnsi="Arial" w:cs="Arial"/>
          <w:sz w:val="24"/>
          <w:szCs w:val="24"/>
        </w:rPr>
      </w:pPr>
    </w:p>
    <w:p w14:paraId="591CDFAC" w14:textId="77777777" w:rsidR="007C5248" w:rsidRDefault="00CC1A70" w:rsidP="00AF3683">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i</m:t>
            </m:r>
          </m:sub>
        </m:sSub>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e>
            </m:nary>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m:t>
                </m:r>
              </m:sub>
            </m:sSub>
          </m:den>
        </m:f>
      </m:oMath>
      <w:r w:rsidR="00AF3683">
        <w:rPr>
          <w:rFonts w:ascii="Arial" w:hAnsi="Arial" w:cs="Arial"/>
          <w:sz w:val="24"/>
          <w:szCs w:val="24"/>
        </w:rPr>
        <w:t xml:space="preserve">                    </w:t>
      </w:r>
      <w:r w:rsidR="00AF3683" w:rsidRPr="00747047">
        <w:rPr>
          <w:rFonts w:ascii="Arial" w:hAnsi="Arial" w:cs="Arial"/>
          <w:sz w:val="24"/>
          <w:lang w:val="es-ES_tradnl"/>
        </w:rPr>
        <w:t>[11]</w:t>
      </w:r>
    </w:p>
    <w:p w14:paraId="43BDBC46" w14:textId="77777777" w:rsidR="001049A5" w:rsidRDefault="007C5248" w:rsidP="007C5248">
      <w:pPr>
        <w:spacing w:after="0" w:line="360" w:lineRule="auto"/>
        <w:jc w:val="both"/>
        <w:rPr>
          <w:rFonts w:ascii="Arial" w:hAnsi="Arial" w:cs="Arial"/>
          <w:sz w:val="24"/>
          <w:szCs w:val="24"/>
        </w:rPr>
      </w:pPr>
      <w:r w:rsidRPr="007C5248">
        <w:rPr>
          <w:rFonts w:ascii="Arial" w:hAnsi="Arial" w:cs="Arial"/>
          <w:sz w:val="24"/>
          <w:szCs w:val="24"/>
        </w:rPr>
        <w:tab/>
      </w:r>
    </w:p>
    <w:p w14:paraId="60ECADC2" w14:textId="77777777" w:rsidR="00CF1235" w:rsidRDefault="0016347A" w:rsidP="00CF1235">
      <w:pPr>
        <w:spacing w:after="0" w:line="360" w:lineRule="auto"/>
        <w:jc w:val="both"/>
        <w:rPr>
          <w:rFonts w:ascii="Arial" w:hAnsi="Arial" w:cs="Arial"/>
          <w:sz w:val="24"/>
          <w:szCs w:val="24"/>
        </w:rPr>
      </w:pPr>
      <w:r>
        <w:rPr>
          <w:rFonts w:ascii="Arial" w:hAnsi="Arial" w:cs="Arial"/>
          <w:sz w:val="24"/>
          <w:szCs w:val="24"/>
        </w:rPr>
        <w:tab/>
      </w:r>
      <w:r w:rsidR="00CF1235" w:rsidRPr="00714E1F">
        <w:rPr>
          <w:rFonts w:ascii="Arial" w:hAnsi="Arial" w:cs="Arial"/>
          <w:sz w:val="24"/>
          <w:szCs w:val="24"/>
        </w:rPr>
        <w:t xml:space="preserve">La </w:t>
      </w:r>
      <w:r w:rsidR="000621F2" w:rsidRPr="00714E1F">
        <w:rPr>
          <w:rFonts w:ascii="Arial" w:hAnsi="Arial" w:cs="Arial"/>
          <w:sz w:val="24"/>
          <w:szCs w:val="24"/>
        </w:rPr>
        <w:t xml:space="preserve">Gráfica </w:t>
      </w:r>
      <w:r w:rsidR="00CF1235" w:rsidRPr="00714E1F">
        <w:rPr>
          <w:rFonts w:ascii="Arial" w:hAnsi="Arial" w:cs="Arial"/>
          <w:sz w:val="24"/>
          <w:szCs w:val="24"/>
        </w:rPr>
        <w:t xml:space="preserve">1 muestra el valor de estos multiplicadores para cada </w:t>
      </w:r>
      <w:r w:rsidR="00D3127F" w:rsidRPr="00714E1F">
        <w:rPr>
          <w:rFonts w:ascii="Arial" w:hAnsi="Arial" w:cs="Arial"/>
          <w:sz w:val="24"/>
          <w:szCs w:val="24"/>
        </w:rPr>
        <w:t xml:space="preserve">subsector </w:t>
      </w:r>
      <w:r w:rsidR="00CF1235" w:rsidRPr="00714E1F">
        <w:rPr>
          <w:rFonts w:ascii="Arial" w:hAnsi="Arial" w:cs="Arial"/>
          <w:sz w:val="24"/>
          <w:szCs w:val="24"/>
        </w:rPr>
        <w:t xml:space="preserve">de la economía </w:t>
      </w:r>
      <w:r w:rsidR="00380E26" w:rsidRPr="00714E1F">
        <w:rPr>
          <w:rFonts w:ascii="Arial" w:hAnsi="Arial" w:cs="Arial"/>
          <w:sz w:val="24"/>
          <w:szCs w:val="24"/>
        </w:rPr>
        <w:t xml:space="preserve">de </w:t>
      </w:r>
      <w:r w:rsidR="00747431" w:rsidRPr="00714E1F">
        <w:rPr>
          <w:rFonts w:ascii="Arial" w:hAnsi="Arial" w:cs="Arial"/>
          <w:sz w:val="24"/>
          <w:szCs w:val="24"/>
        </w:rPr>
        <w:t>Michoacán</w:t>
      </w:r>
      <w:r w:rsidR="00CF1235" w:rsidRPr="00714E1F">
        <w:rPr>
          <w:rFonts w:ascii="Arial" w:hAnsi="Arial" w:cs="Arial"/>
          <w:sz w:val="24"/>
          <w:szCs w:val="24"/>
        </w:rPr>
        <w:t>. Por ra</w:t>
      </w:r>
      <w:r w:rsidR="00CF1235" w:rsidRPr="00CF1235">
        <w:rPr>
          <w:rFonts w:ascii="Arial" w:hAnsi="Arial" w:cs="Arial"/>
          <w:sz w:val="24"/>
          <w:szCs w:val="24"/>
        </w:rPr>
        <w:t>zones de espacio, únicamente se identifican los coefic</w:t>
      </w:r>
      <w:r w:rsidR="00D3127F">
        <w:rPr>
          <w:rFonts w:ascii="Arial" w:hAnsi="Arial" w:cs="Arial"/>
          <w:sz w:val="24"/>
          <w:szCs w:val="24"/>
        </w:rPr>
        <w:t>ientes correspondientes a las 18</w:t>
      </w:r>
      <w:r w:rsidR="00CF1235" w:rsidRPr="00CF1235">
        <w:rPr>
          <w:rFonts w:ascii="Arial" w:hAnsi="Arial" w:cs="Arial"/>
          <w:sz w:val="24"/>
          <w:szCs w:val="24"/>
        </w:rPr>
        <w:t xml:space="preserve"> ramas económicas de mayor relevancia</w:t>
      </w:r>
      <w:r w:rsidR="003E1CA6">
        <w:rPr>
          <w:rFonts w:ascii="Arial" w:hAnsi="Arial" w:cs="Arial"/>
          <w:sz w:val="24"/>
          <w:szCs w:val="24"/>
        </w:rPr>
        <w:t>.</w:t>
      </w:r>
    </w:p>
    <w:p w14:paraId="72D2CDA1" w14:textId="77777777" w:rsidR="00AC1835" w:rsidRDefault="00AC1835" w:rsidP="00CF1235">
      <w:pPr>
        <w:spacing w:after="0" w:line="360" w:lineRule="auto"/>
        <w:jc w:val="both"/>
        <w:rPr>
          <w:rFonts w:ascii="Arial" w:hAnsi="Arial" w:cs="Arial"/>
          <w:sz w:val="24"/>
          <w:szCs w:val="24"/>
        </w:rPr>
      </w:pPr>
    </w:p>
    <w:p w14:paraId="1C2797BF" w14:textId="77777777" w:rsidR="00D3127F" w:rsidRDefault="00D3127F" w:rsidP="00D3127F">
      <w:pPr>
        <w:spacing w:after="0" w:line="360" w:lineRule="auto"/>
        <w:jc w:val="both"/>
        <w:rPr>
          <w:rFonts w:ascii="Arial" w:hAnsi="Arial" w:cs="Arial"/>
          <w:b/>
          <w:sz w:val="24"/>
          <w:szCs w:val="24"/>
        </w:rPr>
        <w:sectPr w:rsidR="00D3127F" w:rsidSect="00F465B3">
          <w:pgSz w:w="12240" w:h="15840"/>
          <w:pgMar w:top="1418" w:right="1701" w:bottom="1418" w:left="1701" w:header="708" w:footer="708" w:gutter="0"/>
          <w:cols w:space="708"/>
          <w:docGrid w:linePitch="360"/>
        </w:sectPr>
      </w:pPr>
    </w:p>
    <w:p w14:paraId="35F53069" w14:textId="77777777" w:rsidR="00D3127F" w:rsidRPr="00D3127F" w:rsidRDefault="0094491E" w:rsidP="00217653">
      <w:pPr>
        <w:pStyle w:val="Cuadrosytablas"/>
      </w:pPr>
      <w:r>
        <w:lastRenderedPageBreak/>
        <w:t xml:space="preserve">Gráfica </w:t>
      </w:r>
      <w:r w:rsidR="00E4708A">
        <w:t>1</w:t>
      </w:r>
      <w:r w:rsidR="00D3127F" w:rsidRPr="00D3127F">
        <w:t xml:space="preserve">.  </w:t>
      </w:r>
      <w:r w:rsidR="00747431">
        <w:t>Michoacán</w:t>
      </w:r>
      <w:r w:rsidR="00D3127F" w:rsidRPr="00D3127F">
        <w:t>, multiplicadores directos por subsector, 200</w:t>
      </w:r>
      <w:r w:rsidR="008A087F">
        <w:t>8</w:t>
      </w:r>
      <w:r w:rsidR="00D3127F" w:rsidRPr="00D3127F">
        <w:t>.</w:t>
      </w:r>
    </w:p>
    <w:p w14:paraId="1A4F0490" w14:textId="77777777" w:rsidR="00D3127F" w:rsidRPr="00D3127F" w:rsidRDefault="00C1516C" w:rsidP="00D3127F">
      <w:pPr>
        <w:spacing w:after="0" w:line="360" w:lineRule="auto"/>
        <w:jc w:val="center"/>
        <w:rPr>
          <w:rFonts w:ascii="Arial" w:hAnsi="Arial" w:cs="Arial"/>
          <w:sz w:val="24"/>
          <w:szCs w:val="24"/>
        </w:rPr>
      </w:pPr>
      <w:r>
        <w:rPr>
          <w:rFonts w:ascii="Arial" w:hAnsi="Arial" w:cs="Arial"/>
          <w:noProof/>
          <w:sz w:val="24"/>
          <w:szCs w:val="24"/>
          <w:lang w:eastAsia="es-MX"/>
        </w:rPr>
        <w:drawing>
          <wp:inline distT="0" distB="0" distL="0" distR="0" wp14:anchorId="214CB98B" wp14:editId="1776C5E4">
            <wp:extent cx="7911020" cy="4827181"/>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912823" cy="4828281"/>
                    </a:xfrm>
                    <a:prstGeom prst="rect">
                      <a:avLst/>
                    </a:prstGeom>
                    <a:noFill/>
                  </pic:spPr>
                </pic:pic>
              </a:graphicData>
            </a:graphic>
          </wp:inline>
        </w:drawing>
      </w:r>
    </w:p>
    <w:p w14:paraId="646EC8AD" w14:textId="77777777" w:rsidR="003D78C7" w:rsidRDefault="005C0769" w:rsidP="008D4CCB">
      <w:pPr>
        <w:spacing w:after="0" w:line="360" w:lineRule="auto"/>
        <w:rPr>
          <w:rFonts w:ascii="Arial" w:hAnsi="Arial" w:cs="Arial"/>
          <w:b/>
          <w:sz w:val="24"/>
          <w:szCs w:val="24"/>
        </w:rPr>
        <w:sectPr w:rsidR="003D78C7" w:rsidSect="0094491E">
          <w:pgSz w:w="15840" w:h="12240" w:orient="landscape"/>
          <w:pgMar w:top="1701" w:right="1418" w:bottom="1701" w:left="1418" w:header="709" w:footer="709" w:gutter="0"/>
          <w:cols w:space="708"/>
          <w:docGrid w:linePitch="360"/>
        </w:sect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747431">
        <w:rPr>
          <w:rFonts w:ascii="Arial" w:hAnsi="Arial" w:cs="Arial"/>
        </w:rPr>
        <w:t>Michoacán</w:t>
      </w:r>
      <w:r>
        <w:rPr>
          <w:rFonts w:ascii="Arial" w:hAnsi="Arial" w:cs="Arial"/>
        </w:rPr>
        <w:t>, 2008.</w:t>
      </w:r>
    </w:p>
    <w:p w14:paraId="09156FD0" w14:textId="77777777" w:rsidR="004F3DF1" w:rsidRPr="004F3DF1" w:rsidRDefault="004F3DF1" w:rsidP="002262B1">
      <w:pPr>
        <w:pStyle w:val="subsubtitulo"/>
        <w:rPr>
          <w:lang w:val="es-MX"/>
        </w:rPr>
      </w:pPr>
      <w:bookmarkStart w:id="37" w:name="_Toc319009164"/>
      <w:bookmarkStart w:id="38" w:name="_Toc374525174"/>
      <w:r w:rsidRPr="004F3DF1">
        <w:rPr>
          <w:lang w:val="es-MX"/>
        </w:rPr>
        <w:lastRenderedPageBreak/>
        <w:t xml:space="preserve">Multiplicadores </w:t>
      </w:r>
      <w:r w:rsidRPr="002262B1">
        <w:t>directos</w:t>
      </w:r>
      <w:r w:rsidRPr="004F3DF1">
        <w:rPr>
          <w:lang w:val="es-MX"/>
        </w:rPr>
        <w:t xml:space="preserve"> e indirectos.</w:t>
      </w:r>
      <w:bookmarkEnd w:id="37"/>
      <w:bookmarkEnd w:id="38"/>
    </w:p>
    <w:p w14:paraId="166F45AC" w14:textId="77777777" w:rsidR="004F3DF1" w:rsidRPr="00CF1235"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Cuando una rama aumenta su producción, plantea una demanda adicional de insumos productivos al resto de los sectores. Este es el efecto directo de un incremento en el valor bruto de la producción. A su vez, las ramas que abastecen de insumos al sector en expansión, formulan nuevos requerimientos de insumos a sus proveedores. Estos impactos se desparraman por todo el sistema económico en función de la intensidad de las interacciones que en él existan.</w:t>
      </w:r>
    </w:p>
    <w:p w14:paraId="45D0996C" w14:textId="77777777" w:rsidR="004F3DF1" w:rsidRPr="00CF1235"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Los multiplicadores directos e indirectos "hacia atrás", registran el incremento necesario en el valor bruto de la producción de los distintos sectores de la economía, ante un aumento unitario en la demanda final de una rama de actividad.</w:t>
      </w:r>
    </w:p>
    <w:p w14:paraId="6E9A9814" w14:textId="77777777" w:rsidR="004F3DF1" w:rsidRPr="00CF1235" w:rsidRDefault="004F3DF1" w:rsidP="004F3DF1">
      <w:pPr>
        <w:spacing w:after="0" w:line="360" w:lineRule="auto"/>
        <w:jc w:val="both"/>
        <w:rPr>
          <w:rFonts w:ascii="Arial" w:hAnsi="Arial" w:cs="Arial"/>
          <w:sz w:val="24"/>
          <w:szCs w:val="24"/>
        </w:rPr>
      </w:pPr>
    </w:p>
    <w:p w14:paraId="3BC91AEC" w14:textId="77777777" w:rsidR="004F3DF1" w:rsidRDefault="00CC1A70" w:rsidP="004F3DF1">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r>
              <w:rPr>
                <w:rFonts w:ascii="Cambria Math" w:hAnsi="Cambria Math" w:cs="Arial"/>
                <w:sz w:val="24"/>
                <w:szCs w:val="24"/>
              </w:rPr>
              <m:t>lij</m:t>
            </m:r>
          </m:e>
        </m:nary>
      </m:oMath>
      <w:r w:rsidR="004F3DF1">
        <w:rPr>
          <w:rFonts w:ascii="Arial" w:hAnsi="Arial" w:cs="Arial"/>
          <w:sz w:val="24"/>
          <w:szCs w:val="24"/>
        </w:rPr>
        <w:t xml:space="preserve">              </w:t>
      </w:r>
      <w:r w:rsidR="004F3DF1">
        <w:rPr>
          <w:rFonts w:ascii="Arial" w:hAnsi="Arial" w:cs="Arial"/>
          <w:lang w:val="es-ES_tradnl"/>
        </w:rPr>
        <w:t>[12</w:t>
      </w:r>
      <w:r w:rsidR="004F3DF1" w:rsidRPr="00E84BA6">
        <w:rPr>
          <w:rFonts w:ascii="Arial" w:hAnsi="Arial" w:cs="Arial"/>
          <w:lang w:val="es-ES_tradnl"/>
        </w:rPr>
        <w:t>]</w:t>
      </w:r>
    </w:p>
    <w:p w14:paraId="2D1A99B1" w14:textId="77777777" w:rsidR="004F3DF1" w:rsidRDefault="004F3DF1" w:rsidP="004F3DF1">
      <w:pPr>
        <w:spacing w:after="0" w:line="360" w:lineRule="auto"/>
        <w:jc w:val="both"/>
        <w:rPr>
          <w:rFonts w:ascii="Arial" w:hAnsi="Arial" w:cs="Arial"/>
          <w:sz w:val="24"/>
          <w:szCs w:val="24"/>
        </w:rPr>
      </w:pPr>
    </w:p>
    <w:p w14:paraId="7086D97D" w14:textId="77777777" w:rsidR="00AC1835" w:rsidRDefault="00AC1835" w:rsidP="00AC1835">
      <w:pPr>
        <w:spacing w:after="0" w:line="360" w:lineRule="auto"/>
        <w:ind w:firstLine="708"/>
        <w:jc w:val="both"/>
        <w:rPr>
          <w:rFonts w:ascii="Arial" w:hAnsi="Arial" w:cs="Arial"/>
          <w:sz w:val="24"/>
          <w:szCs w:val="24"/>
        </w:rPr>
      </w:pPr>
      <w:r w:rsidRPr="00CF1235">
        <w:rPr>
          <w:rFonts w:ascii="Arial" w:hAnsi="Arial" w:cs="Arial"/>
          <w:sz w:val="24"/>
          <w:szCs w:val="24"/>
        </w:rPr>
        <w:t>Donde:</w:t>
      </w:r>
    </w:p>
    <w:p w14:paraId="0052877A" w14:textId="77777777" w:rsidR="00AC1835" w:rsidRPr="00CF1235" w:rsidRDefault="00AC1835" w:rsidP="00AC1835">
      <w:pPr>
        <w:spacing w:after="0" w:line="360" w:lineRule="auto"/>
        <w:ind w:firstLine="708"/>
        <w:jc w:val="both"/>
        <w:rPr>
          <w:rFonts w:ascii="Arial" w:hAnsi="Arial" w:cs="Arial"/>
          <w:sz w:val="24"/>
          <w:szCs w:val="24"/>
        </w:rPr>
      </w:pPr>
    </w:p>
    <w:p w14:paraId="7923F88E" w14:textId="77777777" w:rsidR="00CF1235" w:rsidRPr="00CF1235" w:rsidRDefault="00AC1835" w:rsidP="00AC1835">
      <w:pPr>
        <w:spacing w:after="0" w:line="360" w:lineRule="auto"/>
        <w:jc w:val="both"/>
        <w:rPr>
          <w:rFonts w:ascii="Arial" w:hAnsi="Arial" w:cs="Arial"/>
          <w:sz w:val="24"/>
          <w:szCs w:val="24"/>
        </w:rPr>
      </w:pPr>
      <w:r w:rsidRPr="00CF1235">
        <w:rPr>
          <w:rFonts w:ascii="Arial" w:hAnsi="Arial" w:cs="Arial"/>
          <w:sz w:val="24"/>
          <w:szCs w:val="24"/>
        </w:rPr>
        <w:tab/>
      </w:r>
      <w:r>
        <w:rPr>
          <w:rFonts w:ascii="Times New Roman" w:hAnsi="Times New Roman" w:cs="Times New Roman"/>
          <w:i/>
          <w:sz w:val="24"/>
          <w:szCs w:val="24"/>
        </w:rPr>
        <w:t>L</w:t>
      </w:r>
      <w:r w:rsidRPr="0016347A">
        <w:rPr>
          <w:rFonts w:ascii="Times New Roman" w:hAnsi="Times New Roman" w:cs="Times New Roman"/>
          <w:i/>
          <w:sz w:val="24"/>
          <w:szCs w:val="24"/>
          <w:vertAlign w:val="subscript"/>
        </w:rPr>
        <w:t>j</w:t>
      </w:r>
      <w:r w:rsidRPr="00CF1235">
        <w:rPr>
          <w:rFonts w:ascii="Arial" w:hAnsi="Arial" w:cs="Arial"/>
          <w:sz w:val="24"/>
          <w:szCs w:val="24"/>
        </w:rPr>
        <w:t xml:space="preserve"> = Coeficientes de la inversa de la matriz de Leontief.</w:t>
      </w:r>
    </w:p>
    <w:p w14:paraId="74036A5A" w14:textId="77777777" w:rsidR="00AC1835" w:rsidRDefault="00CF1235" w:rsidP="00EA5E8D">
      <w:pPr>
        <w:spacing w:after="0" w:line="360" w:lineRule="auto"/>
        <w:jc w:val="both"/>
        <w:rPr>
          <w:rFonts w:ascii="Arial" w:hAnsi="Arial" w:cs="Arial"/>
          <w:sz w:val="24"/>
          <w:szCs w:val="24"/>
        </w:rPr>
      </w:pPr>
      <w:r w:rsidRPr="00CF1235">
        <w:rPr>
          <w:rFonts w:ascii="Arial" w:hAnsi="Arial" w:cs="Arial"/>
          <w:sz w:val="24"/>
          <w:szCs w:val="24"/>
        </w:rPr>
        <w:tab/>
      </w:r>
    </w:p>
    <w:p w14:paraId="4213F635" w14:textId="77777777" w:rsidR="00CF1235" w:rsidRDefault="00CF1235" w:rsidP="00AC1835">
      <w:pPr>
        <w:spacing w:after="0" w:line="360" w:lineRule="auto"/>
        <w:ind w:firstLine="708"/>
        <w:jc w:val="both"/>
        <w:rPr>
          <w:rFonts w:ascii="Arial" w:hAnsi="Arial" w:cs="Arial"/>
          <w:sz w:val="24"/>
          <w:szCs w:val="24"/>
        </w:rPr>
      </w:pPr>
      <w:r w:rsidRPr="00CF1235">
        <w:rPr>
          <w:rFonts w:ascii="Arial" w:hAnsi="Arial" w:cs="Arial"/>
          <w:sz w:val="24"/>
          <w:szCs w:val="24"/>
        </w:rPr>
        <w:t>Por su parte, los coeficientes directos e indirectos "hacia adelante", cuantifican el incremento regional en el valor bruto de la producción de un sector que es necesario para responder a un aumento unit</w:t>
      </w:r>
      <w:r w:rsidR="001049A5">
        <w:rPr>
          <w:rFonts w:ascii="Arial" w:hAnsi="Arial" w:cs="Arial"/>
          <w:sz w:val="24"/>
          <w:szCs w:val="24"/>
        </w:rPr>
        <w:t>ario en la demanda final de toda</w:t>
      </w:r>
      <w:r w:rsidRPr="00CF1235">
        <w:rPr>
          <w:rFonts w:ascii="Arial" w:hAnsi="Arial" w:cs="Arial"/>
          <w:sz w:val="24"/>
          <w:szCs w:val="24"/>
        </w:rPr>
        <w:t>s las ramas de la economía local.</w:t>
      </w:r>
    </w:p>
    <w:p w14:paraId="12D91E4E" w14:textId="77777777" w:rsidR="00EA5E8D" w:rsidRPr="00CF1235" w:rsidRDefault="00EA5E8D" w:rsidP="00EA5E8D">
      <w:pPr>
        <w:spacing w:after="0" w:line="360" w:lineRule="auto"/>
        <w:jc w:val="both"/>
        <w:rPr>
          <w:rFonts w:ascii="Arial" w:hAnsi="Arial" w:cs="Arial"/>
          <w:sz w:val="24"/>
          <w:szCs w:val="24"/>
        </w:rPr>
      </w:pPr>
    </w:p>
    <w:p w14:paraId="2E6C6204" w14:textId="77777777" w:rsidR="00CF1235" w:rsidRPr="00CF1235" w:rsidRDefault="00CC1A70" w:rsidP="00EA5E8D">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r>
              <w:rPr>
                <w:rFonts w:ascii="Cambria Math" w:hAnsi="Cambria Math" w:cs="Arial"/>
                <w:sz w:val="24"/>
                <w:szCs w:val="24"/>
              </w:rPr>
              <m:t>lij</m:t>
            </m:r>
          </m:e>
        </m:nary>
      </m:oMath>
      <w:r w:rsidR="00EA5E8D">
        <w:rPr>
          <w:rFonts w:ascii="Arial" w:hAnsi="Arial" w:cs="Arial"/>
          <w:sz w:val="24"/>
          <w:szCs w:val="24"/>
        </w:rPr>
        <w:t xml:space="preserve">                 </w:t>
      </w:r>
      <w:r w:rsidR="00EA5E8D">
        <w:rPr>
          <w:rFonts w:ascii="Arial" w:hAnsi="Arial" w:cs="Arial"/>
          <w:lang w:val="es-ES_tradnl"/>
        </w:rPr>
        <w:t>[13</w:t>
      </w:r>
      <w:r w:rsidR="00EA5E8D" w:rsidRPr="00E84BA6">
        <w:rPr>
          <w:rFonts w:ascii="Arial" w:hAnsi="Arial" w:cs="Arial"/>
          <w:lang w:val="es-ES_tradnl"/>
        </w:rPr>
        <w:t>]</w:t>
      </w:r>
    </w:p>
    <w:p w14:paraId="0EF8F877" w14:textId="77777777" w:rsidR="001049A5" w:rsidRDefault="001049A5" w:rsidP="00EA5E8D">
      <w:pPr>
        <w:spacing w:after="0" w:line="360" w:lineRule="auto"/>
        <w:ind w:firstLine="708"/>
        <w:jc w:val="both"/>
        <w:rPr>
          <w:rFonts w:ascii="Arial" w:hAnsi="Arial" w:cs="Arial"/>
          <w:sz w:val="24"/>
          <w:szCs w:val="24"/>
        </w:rPr>
      </w:pPr>
    </w:p>
    <w:p w14:paraId="0060ABE0" w14:textId="77777777" w:rsidR="00CF1235" w:rsidRPr="00714E1F" w:rsidRDefault="00EA5E8D" w:rsidP="00EA5E8D">
      <w:pPr>
        <w:spacing w:after="0" w:line="360" w:lineRule="auto"/>
        <w:ind w:firstLine="708"/>
        <w:jc w:val="both"/>
        <w:rPr>
          <w:rFonts w:ascii="Arial" w:hAnsi="Arial" w:cs="Arial"/>
          <w:sz w:val="24"/>
          <w:szCs w:val="24"/>
        </w:rPr>
      </w:pPr>
      <w:r>
        <w:rPr>
          <w:rFonts w:ascii="Arial" w:hAnsi="Arial" w:cs="Arial"/>
          <w:sz w:val="24"/>
          <w:szCs w:val="24"/>
        </w:rPr>
        <w:t>E</w:t>
      </w:r>
      <w:r w:rsidR="00CF1235" w:rsidRPr="00CF1235">
        <w:rPr>
          <w:rFonts w:ascii="Arial" w:hAnsi="Arial" w:cs="Arial"/>
          <w:sz w:val="24"/>
          <w:szCs w:val="24"/>
        </w:rPr>
        <w:t xml:space="preserve">n este caso se suman los </w:t>
      </w:r>
      <w:r w:rsidR="00CF1235" w:rsidRPr="00714E1F">
        <w:rPr>
          <w:rFonts w:ascii="Arial" w:hAnsi="Arial" w:cs="Arial"/>
          <w:sz w:val="24"/>
          <w:szCs w:val="24"/>
        </w:rPr>
        <w:t>elementos de un renglón de la inversa de la matriz de Leontief. Para el cálculo de los multiplicadores directos e indirectos "hacia atrás", se suman los elementos de una columna de esa misma matriz.</w:t>
      </w:r>
    </w:p>
    <w:p w14:paraId="17AE5E29" w14:textId="77777777" w:rsidR="00EC30A0" w:rsidRDefault="00CF1235" w:rsidP="002262B1">
      <w:pPr>
        <w:spacing w:after="0" w:line="360" w:lineRule="auto"/>
        <w:ind w:firstLine="708"/>
        <w:jc w:val="both"/>
        <w:rPr>
          <w:rFonts w:ascii="Arial" w:hAnsi="Arial" w:cs="Arial"/>
          <w:sz w:val="24"/>
          <w:szCs w:val="24"/>
        </w:rPr>
      </w:pPr>
      <w:r w:rsidRPr="00714E1F">
        <w:rPr>
          <w:rFonts w:ascii="Arial" w:hAnsi="Arial" w:cs="Arial"/>
          <w:sz w:val="24"/>
          <w:szCs w:val="24"/>
        </w:rPr>
        <w:t>La</w:t>
      </w:r>
      <w:r w:rsidR="00E4708A" w:rsidRPr="00714E1F">
        <w:rPr>
          <w:rFonts w:ascii="Arial" w:hAnsi="Arial" w:cs="Arial"/>
          <w:sz w:val="24"/>
          <w:szCs w:val="24"/>
        </w:rPr>
        <w:t xml:space="preserve"> </w:t>
      </w:r>
      <w:r w:rsidR="00235B67" w:rsidRPr="00714E1F">
        <w:rPr>
          <w:rFonts w:ascii="Arial" w:hAnsi="Arial" w:cs="Arial"/>
          <w:sz w:val="24"/>
          <w:szCs w:val="24"/>
        </w:rPr>
        <w:t xml:space="preserve">Gráfica </w:t>
      </w:r>
      <w:r w:rsidR="00E4708A" w:rsidRPr="00714E1F">
        <w:rPr>
          <w:rFonts w:ascii="Arial" w:hAnsi="Arial" w:cs="Arial"/>
          <w:sz w:val="24"/>
          <w:szCs w:val="24"/>
        </w:rPr>
        <w:t xml:space="preserve">2 </w:t>
      </w:r>
      <w:r w:rsidRPr="00714E1F">
        <w:rPr>
          <w:rFonts w:ascii="Arial" w:hAnsi="Arial" w:cs="Arial"/>
          <w:sz w:val="24"/>
          <w:szCs w:val="24"/>
        </w:rPr>
        <w:t xml:space="preserve">muestra los resultados correspondientes a la economía </w:t>
      </w:r>
      <w:r w:rsidR="00747047" w:rsidRPr="00714E1F">
        <w:rPr>
          <w:rFonts w:ascii="Arial" w:hAnsi="Arial" w:cs="Arial"/>
          <w:sz w:val="24"/>
          <w:szCs w:val="24"/>
        </w:rPr>
        <w:t xml:space="preserve">de </w:t>
      </w:r>
      <w:r w:rsidR="00747431" w:rsidRPr="00714E1F">
        <w:rPr>
          <w:rFonts w:ascii="Arial" w:hAnsi="Arial" w:cs="Arial"/>
          <w:sz w:val="24"/>
          <w:szCs w:val="24"/>
        </w:rPr>
        <w:t>Michoacán</w:t>
      </w:r>
      <w:r w:rsidRPr="00714E1F">
        <w:rPr>
          <w:rFonts w:ascii="Arial" w:hAnsi="Arial" w:cs="Arial"/>
          <w:sz w:val="24"/>
          <w:szCs w:val="24"/>
        </w:rPr>
        <w:t>.</w:t>
      </w:r>
      <w:r w:rsidRPr="00CF1235">
        <w:rPr>
          <w:rFonts w:ascii="Arial" w:hAnsi="Arial" w:cs="Arial"/>
          <w:sz w:val="24"/>
          <w:szCs w:val="24"/>
        </w:rPr>
        <w:t xml:space="preserve"> </w:t>
      </w:r>
    </w:p>
    <w:p w14:paraId="175EFDB3" w14:textId="77777777" w:rsidR="00EC30A0" w:rsidRDefault="00EC30A0" w:rsidP="00EC30A0">
      <w:pPr>
        <w:spacing w:after="0" w:line="360" w:lineRule="auto"/>
        <w:jc w:val="both"/>
        <w:rPr>
          <w:rFonts w:ascii="Arial" w:hAnsi="Arial" w:cs="Arial"/>
          <w:sz w:val="24"/>
          <w:szCs w:val="24"/>
        </w:rPr>
        <w:sectPr w:rsidR="00EC30A0" w:rsidSect="0094491E">
          <w:pgSz w:w="12240" w:h="15840"/>
          <w:pgMar w:top="1418" w:right="1701" w:bottom="1418" w:left="1701" w:header="709" w:footer="709" w:gutter="0"/>
          <w:cols w:space="708"/>
          <w:docGrid w:linePitch="360"/>
        </w:sectPr>
      </w:pPr>
    </w:p>
    <w:p w14:paraId="323783B7" w14:textId="77777777" w:rsidR="00EC30A0" w:rsidRPr="00D3127F" w:rsidRDefault="00EC30A0" w:rsidP="00EC30A0">
      <w:pPr>
        <w:spacing w:after="0" w:line="360" w:lineRule="auto"/>
        <w:jc w:val="both"/>
        <w:rPr>
          <w:rFonts w:ascii="Arial" w:hAnsi="Arial" w:cs="Arial"/>
          <w:b/>
          <w:sz w:val="24"/>
          <w:szCs w:val="24"/>
        </w:rPr>
      </w:pPr>
      <w:r w:rsidRPr="00D3127F">
        <w:rPr>
          <w:rFonts w:ascii="Arial" w:hAnsi="Arial" w:cs="Arial"/>
          <w:b/>
          <w:sz w:val="24"/>
          <w:szCs w:val="24"/>
        </w:rPr>
        <w:lastRenderedPageBreak/>
        <w:t xml:space="preserve">Gráfica </w:t>
      </w:r>
      <w:r w:rsidR="00E4708A">
        <w:rPr>
          <w:rFonts w:ascii="Arial" w:hAnsi="Arial" w:cs="Arial"/>
          <w:b/>
          <w:sz w:val="24"/>
          <w:szCs w:val="24"/>
        </w:rPr>
        <w:t>2</w:t>
      </w:r>
      <w:r w:rsidRPr="00D3127F">
        <w:rPr>
          <w:rFonts w:ascii="Arial" w:hAnsi="Arial" w:cs="Arial"/>
          <w:b/>
          <w:sz w:val="24"/>
          <w:szCs w:val="24"/>
        </w:rPr>
        <w:t xml:space="preserve">.  </w:t>
      </w:r>
      <w:r w:rsidR="00747431">
        <w:rPr>
          <w:rFonts w:ascii="Arial" w:hAnsi="Arial" w:cs="Arial"/>
          <w:b/>
          <w:sz w:val="24"/>
          <w:szCs w:val="24"/>
        </w:rPr>
        <w:t>Michoacán</w:t>
      </w:r>
      <w:r w:rsidRPr="00D3127F">
        <w:rPr>
          <w:rFonts w:ascii="Arial" w:hAnsi="Arial" w:cs="Arial"/>
          <w:b/>
          <w:sz w:val="24"/>
          <w:szCs w:val="24"/>
        </w:rPr>
        <w:t xml:space="preserve">, multiplicadores directos </w:t>
      </w:r>
      <w:r>
        <w:rPr>
          <w:rFonts w:ascii="Arial" w:hAnsi="Arial" w:cs="Arial"/>
          <w:b/>
          <w:sz w:val="24"/>
          <w:szCs w:val="24"/>
        </w:rPr>
        <w:t xml:space="preserve">e indirectos </w:t>
      </w:r>
      <w:r w:rsidRPr="00D3127F">
        <w:rPr>
          <w:rFonts w:ascii="Arial" w:hAnsi="Arial" w:cs="Arial"/>
          <w:b/>
          <w:sz w:val="24"/>
          <w:szCs w:val="24"/>
        </w:rPr>
        <w:t>por subsector, 200</w:t>
      </w:r>
      <w:r w:rsidR="00E4708A">
        <w:rPr>
          <w:rFonts w:ascii="Arial" w:hAnsi="Arial" w:cs="Arial"/>
          <w:b/>
          <w:sz w:val="24"/>
          <w:szCs w:val="24"/>
        </w:rPr>
        <w:t>8</w:t>
      </w:r>
      <w:r w:rsidRPr="00D3127F">
        <w:rPr>
          <w:rFonts w:ascii="Arial" w:hAnsi="Arial" w:cs="Arial"/>
          <w:b/>
          <w:sz w:val="24"/>
          <w:szCs w:val="24"/>
        </w:rPr>
        <w:t>.</w:t>
      </w:r>
    </w:p>
    <w:p w14:paraId="16C4DEA7" w14:textId="77777777" w:rsidR="00EC30A0" w:rsidRDefault="00400217" w:rsidP="00EC30A0">
      <w:pPr>
        <w:spacing w:after="0" w:line="360" w:lineRule="auto"/>
        <w:jc w:val="center"/>
        <w:rPr>
          <w:rFonts w:ascii="Arial" w:hAnsi="Arial" w:cs="Arial"/>
          <w:sz w:val="24"/>
          <w:szCs w:val="24"/>
        </w:rPr>
      </w:pPr>
      <w:r>
        <w:rPr>
          <w:noProof/>
          <w:szCs w:val="24"/>
          <w:lang w:eastAsia="es-MX"/>
        </w:rPr>
        <w:tab/>
      </w:r>
      <w:r w:rsidR="00875F87">
        <w:rPr>
          <w:noProof/>
          <w:szCs w:val="24"/>
          <w:lang w:eastAsia="es-MX"/>
        </w:rPr>
        <w:drawing>
          <wp:inline distT="0" distB="0" distL="0" distR="0" wp14:anchorId="42927EBD" wp14:editId="0914FA5F">
            <wp:extent cx="7042219" cy="4940064"/>
            <wp:effectExtent l="0" t="0" r="635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043876" cy="4941226"/>
                    </a:xfrm>
                    <a:prstGeom prst="rect">
                      <a:avLst/>
                    </a:prstGeom>
                    <a:noFill/>
                  </pic:spPr>
                </pic:pic>
              </a:graphicData>
            </a:graphic>
          </wp:inline>
        </w:drawing>
      </w:r>
    </w:p>
    <w:p w14:paraId="199E6A30" w14:textId="77777777" w:rsidR="00EC30A0" w:rsidRPr="00D3127F" w:rsidRDefault="00EC30A0" w:rsidP="00EC30A0">
      <w:pPr>
        <w:spacing w:after="0" w:line="360" w:lineRule="auto"/>
        <w:jc w:val="both"/>
        <w:rPr>
          <w:rFonts w:ascii="Arial" w:hAnsi="Arial" w:cs="Arial"/>
        </w:r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9E7BB8">
        <w:rPr>
          <w:rFonts w:ascii="Arial" w:hAnsi="Arial" w:cs="Arial"/>
        </w:rPr>
        <w:t>Michoacán</w:t>
      </w:r>
      <w:r>
        <w:rPr>
          <w:rFonts w:ascii="Arial" w:hAnsi="Arial" w:cs="Arial"/>
        </w:rPr>
        <w:t>, 200</w:t>
      </w:r>
      <w:r w:rsidR="00C16B71">
        <w:rPr>
          <w:rFonts w:ascii="Arial" w:hAnsi="Arial" w:cs="Arial"/>
        </w:rPr>
        <w:t>8</w:t>
      </w:r>
      <w:r>
        <w:rPr>
          <w:rFonts w:ascii="Arial" w:hAnsi="Arial" w:cs="Arial"/>
        </w:rPr>
        <w:t>.</w:t>
      </w:r>
    </w:p>
    <w:p w14:paraId="6D5C6BC8" w14:textId="77777777" w:rsidR="00EC30A0" w:rsidRDefault="00EC30A0" w:rsidP="00D809AF">
      <w:pPr>
        <w:spacing w:after="0" w:line="360" w:lineRule="auto"/>
        <w:ind w:firstLine="708"/>
        <w:jc w:val="both"/>
        <w:rPr>
          <w:rFonts w:ascii="Arial" w:hAnsi="Arial" w:cs="Arial"/>
          <w:sz w:val="24"/>
          <w:szCs w:val="24"/>
        </w:rPr>
        <w:sectPr w:rsidR="00EC30A0" w:rsidSect="0094491E">
          <w:pgSz w:w="15840" w:h="12240" w:orient="landscape"/>
          <w:pgMar w:top="1701" w:right="1418" w:bottom="1701" w:left="1418" w:header="709" w:footer="709" w:gutter="0"/>
          <w:cols w:space="708"/>
          <w:docGrid w:linePitch="360"/>
        </w:sectPr>
      </w:pPr>
    </w:p>
    <w:p w14:paraId="0D9FC847" w14:textId="77777777" w:rsidR="004F3DF1" w:rsidRDefault="004F3DF1" w:rsidP="004F3DF1">
      <w:pPr>
        <w:spacing w:after="0" w:line="360" w:lineRule="auto"/>
        <w:ind w:firstLine="708"/>
        <w:jc w:val="both"/>
        <w:rPr>
          <w:rFonts w:ascii="Arial" w:hAnsi="Arial" w:cs="Arial"/>
          <w:sz w:val="24"/>
          <w:szCs w:val="24"/>
        </w:rPr>
      </w:pPr>
      <w:r w:rsidRPr="00714E1F">
        <w:rPr>
          <w:rFonts w:ascii="Arial" w:hAnsi="Arial" w:cs="Arial"/>
          <w:sz w:val="24"/>
          <w:szCs w:val="24"/>
        </w:rPr>
        <w:lastRenderedPageBreak/>
        <w:t xml:space="preserve">Para comprender cómo se interpretan los resultados, veamos el caso de la </w:t>
      </w:r>
      <w:r w:rsidR="00CA50FE" w:rsidRPr="00714E1F">
        <w:rPr>
          <w:rFonts w:ascii="Arial" w:hAnsi="Arial" w:cs="Arial"/>
          <w:sz w:val="24"/>
          <w:szCs w:val="24"/>
        </w:rPr>
        <w:t xml:space="preserve">Industria alimentaria </w:t>
      </w:r>
      <w:r w:rsidRPr="00714E1F">
        <w:rPr>
          <w:rFonts w:ascii="Arial" w:hAnsi="Arial" w:cs="Arial"/>
          <w:sz w:val="24"/>
          <w:szCs w:val="24"/>
        </w:rPr>
        <w:t>(subsector 311</w:t>
      </w:r>
      <w:r w:rsidR="008D4CCB" w:rsidRPr="00714E1F">
        <w:rPr>
          <w:rFonts w:ascii="Arial" w:hAnsi="Arial" w:cs="Arial"/>
          <w:sz w:val="24"/>
          <w:szCs w:val="24"/>
        </w:rPr>
        <w:t>,</w:t>
      </w:r>
      <w:r w:rsidR="00E4708A" w:rsidRPr="00714E1F">
        <w:rPr>
          <w:rFonts w:ascii="Arial" w:hAnsi="Arial" w:cs="Arial"/>
          <w:sz w:val="24"/>
          <w:szCs w:val="24"/>
        </w:rPr>
        <w:t xml:space="preserve"> </w:t>
      </w:r>
      <w:r w:rsidR="00CA50FE" w:rsidRPr="00714E1F">
        <w:rPr>
          <w:rFonts w:ascii="Arial" w:hAnsi="Arial" w:cs="Arial"/>
          <w:sz w:val="24"/>
          <w:szCs w:val="24"/>
        </w:rPr>
        <w:t xml:space="preserve">Gráfica </w:t>
      </w:r>
      <w:r w:rsidR="00E4708A" w:rsidRPr="00714E1F">
        <w:rPr>
          <w:rFonts w:ascii="Arial" w:hAnsi="Arial" w:cs="Arial"/>
          <w:sz w:val="24"/>
          <w:szCs w:val="24"/>
        </w:rPr>
        <w:t>2</w:t>
      </w:r>
      <w:r w:rsidR="00CA50FE" w:rsidRPr="00714E1F">
        <w:rPr>
          <w:rFonts w:ascii="Arial" w:hAnsi="Arial" w:cs="Arial"/>
          <w:sz w:val="24"/>
          <w:szCs w:val="24"/>
        </w:rPr>
        <w:t>)</w:t>
      </w:r>
      <w:r w:rsidRPr="00714E1F">
        <w:rPr>
          <w:rFonts w:ascii="Arial" w:hAnsi="Arial" w:cs="Arial"/>
          <w:sz w:val="24"/>
          <w:szCs w:val="24"/>
        </w:rPr>
        <w:t xml:space="preserve">. El valor de </w:t>
      </w:r>
      <w:r w:rsidRPr="00714E1F">
        <w:rPr>
          <w:rFonts w:ascii="Times New Roman" w:hAnsi="Times New Roman" w:cs="Times New Roman"/>
          <w:i/>
          <w:sz w:val="24"/>
          <w:szCs w:val="24"/>
        </w:rPr>
        <w:t>L</w:t>
      </w:r>
      <w:r w:rsidRPr="00714E1F">
        <w:rPr>
          <w:rFonts w:ascii="Times New Roman" w:hAnsi="Times New Roman" w:cs="Times New Roman"/>
          <w:i/>
          <w:sz w:val="24"/>
          <w:szCs w:val="24"/>
          <w:vertAlign w:val="subscript"/>
        </w:rPr>
        <w:t>j</w:t>
      </w:r>
      <w:r w:rsidRPr="00714E1F">
        <w:rPr>
          <w:rFonts w:ascii="Arial" w:hAnsi="Arial" w:cs="Arial"/>
          <w:sz w:val="24"/>
          <w:szCs w:val="24"/>
        </w:rPr>
        <w:t>,</w:t>
      </w:r>
      <w:r w:rsidR="00CA50FE" w:rsidRPr="00714E1F">
        <w:rPr>
          <w:rFonts w:ascii="Arial" w:hAnsi="Arial" w:cs="Arial"/>
          <w:sz w:val="24"/>
          <w:szCs w:val="24"/>
        </w:rPr>
        <w:t xml:space="preserve"> </w:t>
      </w:r>
      <w:r w:rsidRPr="00714E1F">
        <w:rPr>
          <w:rFonts w:ascii="Arial" w:hAnsi="Arial" w:cs="Arial"/>
          <w:sz w:val="24"/>
          <w:szCs w:val="24"/>
        </w:rPr>
        <w:t xml:space="preserve">medido en el eje horizontal, es de </w:t>
      </w:r>
      <w:r w:rsidR="00626704" w:rsidRPr="00714E1F">
        <w:rPr>
          <w:rFonts w:ascii="Arial" w:hAnsi="Arial" w:cs="Arial"/>
          <w:sz w:val="24"/>
          <w:szCs w:val="24"/>
        </w:rPr>
        <w:t>1.</w:t>
      </w:r>
      <w:r w:rsidR="009E7BB8" w:rsidRPr="00714E1F">
        <w:rPr>
          <w:rFonts w:ascii="Arial" w:hAnsi="Arial" w:cs="Arial"/>
          <w:sz w:val="24"/>
          <w:szCs w:val="24"/>
        </w:rPr>
        <w:t>33</w:t>
      </w:r>
      <w:r w:rsidRPr="00714E1F">
        <w:rPr>
          <w:rFonts w:ascii="Arial" w:hAnsi="Arial" w:cs="Arial"/>
          <w:sz w:val="24"/>
          <w:szCs w:val="24"/>
        </w:rPr>
        <w:t xml:space="preserve">. Esto quiere decir que, si la demanda final de este sector aumenta en 1 peso, el valor bruto de su producción deberá incrementarse en </w:t>
      </w:r>
      <w:r w:rsidR="001654CE" w:rsidRPr="00714E1F">
        <w:rPr>
          <w:rFonts w:ascii="Arial" w:hAnsi="Arial" w:cs="Arial"/>
          <w:sz w:val="24"/>
          <w:szCs w:val="24"/>
        </w:rPr>
        <w:t xml:space="preserve">1 con peso con </w:t>
      </w:r>
      <w:r w:rsidR="009E7BB8" w:rsidRPr="00714E1F">
        <w:rPr>
          <w:rFonts w:ascii="Arial" w:hAnsi="Arial" w:cs="Arial"/>
          <w:sz w:val="24"/>
          <w:szCs w:val="24"/>
        </w:rPr>
        <w:t>33</w:t>
      </w:r>
      <w:r w:rsidRPr="00714E1F">
        <w:rPr>
          <w:rFonts w:ascii="Arial" w:hAnsi="Arial" w:cs="Arial"/>
          <w:sz w:val="24"/>
          <w:szCs w:val="24"/>
        </w:rPr>
        <w:t xml:space="preserve"> centavos. En la misma gráfica (eje vertical), se aprecia que la industria alimentaria tiene un </w:t>
      </w:r>
      <w:r w:rsidRPr="00714E1F">
        <w:rPr>
          <w:rFonts w:ascii="Times New Roman" w:hAnsi="Times New Roman" w:cs="Times New Roman"/>
          <w:i/>
          <w:sz w:val="24"/>
          <w:szCs w:val="24"/>
        </w:rPr>
        <w:t>L</w:t>
      </w:r>
      <w:r w:rsidRPr="00714E1F">
        <w:rPr>
          <w:rFonts w:ascii="Times New Roman" w:hAnsi="Times New Roman" w:cs="Times New Roman"/>
          <w:i/>
          <w:sz w:val="24"/>
          <w:szCs w:val="24"/>
          <w:vertAlign w:val="subscript"/>
        </w:rPr>
        <w:t>i</w:t>
      </w:r>
      <w:r w:rsidRPr="00714E1F">
        <w:rPr>
          <w:rFonts w:ascii="Arial" w:hAnsi="Arial" w:cs="Arial"/>
          <w:sz w:val="24"/>
          <w:szCs w:val="24"/>
        </w:rPr>
        <w:t xml:space="preserve"> de 1.</w:t>
      </w:r>
      <w:r w:rsidR="009E7BB8" w:rsidRPr="00714E1F">
        <w:rPr>
          <w:rFonts w:ascii="Arial" w:hAnsi="Arial" w:cs="Arial"/>
          <w:sz w:val="24"/>
          <w:szCs w:val="24"/>
        </w:rPr>
        <w:t>3</w:t>
      </w:r>
      <w:r w:rsidR="00875F87" w:rsidRPr="00714E1F">
        <w:rPr>
          <w:rFonts w:ascii="Arial" w:hAnsi="Arial" w:cs="Arial"/>
          <w:sz w:val="24"/>
          <w:szCs w:val="24"/>
        </w:rPr>
        <w:t>3</w:t>
      </w:r>
      <w:r w:rsidRPr="00714E1F">
        <w:rPr>
          <w:rFonts w:ascii="Arial" w:hAnsi="Arial" w:cs="Arial"/>
          <w:sz w:val="24"/>
          <w:szCs w:val="24"/>
        </w:rPr>
        <w:t xml:space="preserve">. El significado de este coeficiente es el siguiente: si el valor de la demanda final de todos los subsectores de la economía de </w:t>
      </w:r>
      <w:r w:rsidR="009E7BB8" w:rsidRPr="00714E1F">
        <w:rPr>
          <w:rFonts w:ascii="Arial" w:hAnsi="Arial" w:cs="Arial"/>
          <w:sz w:val="24"/>
          <w:szCs w:val="24"/>
        </w:rPr>
        <w:t>Michoacán</w:t>
      </w:r>
      <w:r w:rsidRPr="00714E1F">
        <w:rPr>
          <w:rFonts w:ascii="Arial" w:hAnsi="Arial" w:cs="Arial"/>
          <w:sz w:val="24"/>
          <w:szCs w:val="24"/>
        </w:rPr>
        <w:t xml:space="preserve"> aumenta en 1 peso, el valor bruto de la producción de la industria alimentaria deberá crecer 1 pesos con </w:t>
      </w:r>
      <w:r w:rsidR="00875F87" w:rsidRPr="00714E1F">
        <w:rPr>
          <w:rFonts w:ascii="Arial" w:hAnsi="Arial" w:cs="Arial"/>
          <w:sz w:val="24"/>
          <w:szCs w:val="24"/>
        </w:rPr>
        <w:t>33</w:t>
      </w:r>
      <w:r w:rsidRPr="00714E1F">
        <w:rPr>
          <w:rFonts w:ascii="Arial" w:hAnsi="Arial" w:cs="Arial"/>
          <w:sz w:val="24"/>
          <w:szCs w:val="24"/>
        </w:rPr>
        <w:t xml:space="preserve"> centavos a fin de estar en</w:t>
      </w:r>
      <w:r w:rsidRPr="00CF1235">
        <w:rPr>
          <w:rFonts w:ascii="Arial" w:hAnsi="Arial" w:cs="Arial"/>
          <w:sz w:val="24"/>
          <w:szCs w:val="24"/>
        </w:rPr>
        <w:t xml:space="preserve"> posibilidades de cubrir la demanda de insumos intermedios de</w:t>
      </w:r>
      <w:r>
        <w:rPr>
          <w:rFonts w:ascii="Arial" w:hAnsi="Arial" w:cs="Arial"/>
          <w:sz w:val="24"/>
          <w:szCs w:val="24"/>
        </w:rPr>
        <w:t xml:space="preserve"> </w:t>
      </w:r>
      <w:r w:rsidRPr="00CF1235">
        <w:rPr>
          <w:rFonts w:ascii="Arial" w:hAnsi="Arial" w:cs="Arial"/>
          <w:sz w:val="24"/>
          <w:szCs w:val="24"/>
        </w:rPr>
        <w:t>l</w:t>
      </w:r>
      <w:r>
        <w:rPr>
          <w:rFonts w:ascii="Arial" w:hAnsi="Arial" w:cs="Arial"/>
          <w:sz w:val="24"/>
          <w:szCs w:val="24"/>
        </w:rPr>
        <w:t>a economía estatal</w:t>
      </w:r>
      <w:r w:rsidRPr="00CF1235">
        <w:rPr>
          <w:rFonts w:ascii="Arial" w:hAnsi="Arial" w:cs="Arial"/>
          <w:sz w:val="24"/>
          <w:szCs w:val="24"/>
        </w:rPr>
        <w:t>.</w:t>
      </w:r>
    </w:p>
    <w:p w14:paraId="45D2FF92" w14:textId="77777777" w:rsidR="004F3DF1" w:rsidRPr="00EA5E8D" w:rsidRDefault="004F3DF1" w:rsidP="001F24DF">
      <w:pPr>
        <w:pStyle w:val="subsubtitulo"/>
        <w:rPr>
          <w:lang w:val="es-MX"/>
        </w:rPr>
      </w:pPr>
      <w:bookmarkStart w:id="39" w:name="_Toc319009165"/>
      <w:bookmarkStart w:id="40" w:name="_Toc374525175"/>
      <w:r w:rsidRPr="00EA5E8D">
        <w:rPr>
          <w:lang w:val="es-MX"/>
        </w:rPr>
        <w:t>Índices de interdependencia ponderados.</w:t>
      </w:r>
      <w:bookmarkEnd w:id="39"/>
      <w:bookmarkEnd w:id="40"/>
    </w:p>
    <w:p w14:paraId="4AA34B38" w14:textId="77777777" w:rsidR="00972D32" w:rsidRDefault="004F3DF1" w:rsidP="004F3DF1">
      <w:pPr>
        <w:spacing w:after="0" w:line="360" w:lineRule="auto"/>
        <w:jc w:val="both"/>
        <w:rPr>
          <w:rFonts w:ascii="Arial" w:hAnsi="Arial" w:cs="Arial"/>
          <w:sz w:val="24"/>
          <w:szCs w:val="24"/>
        </w:rPr>
      </w:pPr>
      <w:r w:rsidRPr="00CF1235">
        <w:rPr>
          <w:rFonts w:ascii="Arial" w:hAnsi="Arial" w:cs="Arial"/>
          <w:sz w:val="24"/>
          <w:szCs w:val="24"/>
        </w:rPr>
        <w:tab/>
        <w:t>Estos índices constituyen otra medida para apreciar las interacciones sectoriales. Se trata de una media ponderada de los multiplicadores directos e indirectos. Como tal, tiene la virtud de calcular la intensidad de las interacciones en el contexto de la economía regional.</w:t>
      </w:r>
      <w:r w:rsidR="00972D32" w:rsidRPr="00CF1235">
        <w:rPr>
          <w:rFonts w:ascii="Arial" w:hAnsi="Arial" w:cs="Arial"/>
          <w:sz w:val="24"/>
          <w:szCs w:val="24"/>
        </w:rPr>
        <w:tab/>
        <w:t>Los multiplicadores ponderados, directos e indirectos, "hacia atrás", se calculan de la siguiente forma:</w:t>
      </w:r>
    </w:p>
    <w:p w14:paraId="7589929C" w14:textId="77777777" w:rsidR="00972D32" w:rsidRPr="00CF1235" w:rsidRDefault="00972D32" w:rsidP="00972D32">
      <w:pPr>
        <w:spacing w:after="0" w:line="360" w:lineRule="auto"/>
        <w:jc w:val="both"/>
        <w:rPr>
          <w:rFonts w:ascii="Arial" w:hAnsi="Arial" w:cs="Arial"/>
          <w:sz w:val="24"/>
          <w:szCs w:val="24"/>
        </w:rPr>
      </w:pPr>
    </w:p>
    <w:p w14:paraId="39CA60C2" w14:textId="77777777" w:rsidR="00972D32" w:rsidRDefault="00CC1A70" w:rsidP="00972D32">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V</m:t>
            </m:r>
          </m:e>
          <m:sub>
            <m:r>
              <w:rPr>
                <w:rFonts w:ascii="Cambria Math" w:hAnsi="Cambria Math" w:cs="Arial"/>
                <w:sz w:val="24"/>
                <w:szCs w:val="24"/>
              </w:rPr>
              <m:t>j</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num>
          <m:den>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n</m:t>
                </m:r>
              </m:den>
            </m:f>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e>
            </m:nary>
          </m:den>
        </m:f>
      </m:oMath>
      <w:r w:rsidR="00972D32">
        <w:rPr>
          <w:rFonts w:ascii="Arial" w:hAnsi="Arial" w:cs="Arial"/>
          <w:sz w:val="24"/>
          <w:szCs w:val="24"/>
        </w:rPr>
        <w:t xml:space="preserve">           </w:t>
      </w:r>
      <w:r w:rsidR="00972D32">
        <w:rPr>
          <w:rFonts w:ascii="Arial" w:hAnsi="Arial" w:cs="Arial"/>
          <w:lang w:val="es-ES_tradnl"/>
        </w:rPr>
        <w:t>[14</w:t>
      </w:r>
      <w:r w:rsidR="00972D32" w:rsidRPr="00E84BA6">
        <w:rPr>
          <w:rFonts w:ascii="Arial" w:hAnsi="Arial" w:cs="Arial"/>
          <w:lang w:val="es-ES_tradnl"/>
        </w:rPr>
        <w:t>]</w:t>
      </w:r>
    </w:p>
    <w:p w14:paraId="23EED682" w14:textId="77777777" w:rsidR="00972D32" w:rsidRPr="00CF1235" w:rsidRDefault="00972D32" w:rsidP="00972D32">
      <w:pPr>
        <w:spacing w:after="0" w:line="360" w:lineRule="auto"/>
        <w:jc w:val="both"/>
        <w:rPr>
          <w:rFonts w:ascii="Arial" w:hAnsi="Arial" w:cs="Arial"/>
          <w:sz w:val="24"/>
          <w:szCs w:val="24"/>
        </w:rPr>
      </w:pPr>
    </w:p>
    <w:p w14:paraId="1CA7FF83" w14:textId="77777777" w:rsidR="00972D32" w:rsidRDefault="00972D32" w:rsidP="00972D32">
      <w:pPr>
        <w:spacing w:after="0" w:line="360" w:lineRule="auto"/>
        <w:jc w:val="both"/>
        <w:rPr>
          <w:rFonts w:ascii="Arial" w:hAnsi="Arial" w:cs="Arial"/>
          <w:sz w:val="24"/>
          <w:szCs w:val="24"/>
        </w:rPr>
      </w:pPr>
      <w:r w:rsidRPr="00CF1235">
        <w:rPr>
          <w:rFonts w:ascii="Arial" w:hAnsi="Arial" w:cs="Arial"/>
          <w:sz w:val="24"/>
          <w:szCs w:val="24"/>
        </w:rPr>
        <w:tab/>
        <w:t>Los correspondientes "hacia adelante", así:</w:t>
      </w:r>
    </w:p>
    <w:p w14:paraId="74020699" w14:textId="77777777" w:rsidR="00972D32" w:rsidRPr="00CF1235" w:rsidRDefault="00972D32" w:rsidP="00972D32">
      <w:pPr>
        <w:spacing w:after="0" w:line="360" w:lineRule="auto"/>
        <w:jc w:val="both"/>
        <w:rPr>
          <w:rFonts w:ascii="Arial" w:hAnsi="Arial" w:cs="Arial"/>
          <w:sz w:val="24"/>
          <w:szCs w:val="24"/>
        </w:rPr>
      </w:pPr>
    </w:p>
    <w:p w14:paraId="0CC41CC3" w14:textId="77777777" w:rsidR="00972D32" w:rsidRDefault="00CC1A70" w:rsidP="00972D32">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V</m:t>
            </m:r>
          </m:e>
          <m:sub>
            <m:r>
              <w:rPr>
                <w:rFonts w:ascii="Cambria Math" w:hAnsi="Cambria Math" w:cs="Arial"/>
                <w:sz w:val="24"/>
                <w:szCs w:val="24"/>
              </w:rPr>
              <m:t>i</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num>
          <m:den>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n</m:t>
                </m:r>
              </m:den>
            </m:f>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e>
            </m:nary>
          </m:den>
        </m:f>
      </m:oMath>
      <w:r w:rsidR="00972D32">
        <w:rPr>
          <w:rFonts w:ascii="Arial" w:hAnsi="Arial" w:cs="Arial"/>
          <w:sz w:val="24"/>
          <w:szCs w:val="24"/>
        </w:rPr>
        <w:t xml:space="preserve">           </w:t>
      </w:r>
      <w:r w:rsidR="00972D32">
        <w:rPr>
          <w:rFonts w:ascii="Arial" w:hAnsi="Arial" w:cs="Arial"/>
          <w:lang w:val="es-ES_tradnl"/>
        </w:rPr>
        <w:t>[15</w:t>
      </w:r>
      <w:r w:rsidR="00972D32" w:rsidRPr="00E84BA6">
        <w:rPr>
          <w:rFonts w:ascii="Arial" w:hAnsi="Arial" w:cs="Arial"/>
          <w:lang w:val="es-ES_tradnl"/>
        </w:rPr>
        <w:t>]</w:t>
      </w:r>
    </w:p>
    <w:p w14:paraId="5A901E02" w14:textId="77777777" w:rsidR="00972D32" w:rsidRDefault="00972D32" w:rsidP="00972D32">
      <w:pPr>
        <w:spacing w:after="0" w:line="360" w:lineRule="auto"/>
        <w:ind w:firstLine="708"/>
        <w:jc w:val="both"/>
        <w:rPr>
          <w:rFonts w:ascii="Arial" w:hAnsi="Arial" w:cs="Arial"/>
          <w:sz w:val="24"/>
          <w:szCs w:val="24"/>
        </w:rPr>
      </w:pPr>
    </w:p>
    <w:p w14:paraId="65DC2344" w14:textId="77777777" w:rsidR="00972D32" w:rsidRDefault="00972D32" w:rsidP="00972D32">
      <w:pPr>
        <w:spacing w:after="0" w:line="360" w:lineRule="auto"/>
        <w:ind w:firstLine="708"/>
        <w:jc w:val="both"/>
        <w:rPr>
          <w:rFonts w:ascii="Arial" w:hAnsi="Arial" w:cs="Arial"/>
          <w:sz w:val="24"/>
          <w:szCs w:val="24"/>
        </w:rPr>
      </w:pPr>
      <w:r w:rsidRPr="00CF1235">
        <w:rPr>
          <w:rFonts w:ascii="Arial" w:hAnsi="Arial" w:cs="Arial"/>
          <w:sz w:val="24"/>
          <w:szCs w:val="24"/>
        </w:rPr>
        <w:t>En ambos casos, su valor puede ser igual, inferior o superior a 1. Cuando su valor es superior a la unidad, nos indica que ese sector tiene una interacción, "hacia adelante" o "hacia atrás", según sea el c</w:t>
      </w:r>
      <w:r>
        <w:rPr>
          <w:rFonts w:ascii="Arial" w:hAnsi="Arial" w:cs="Arial"/>
          <w:sz w:val="24"/>
          <w:szCs w:val="24"/>
        </w:rPr>
        <w:t>aso, mayor a la del promedio de</w:t>
      </w:r>
      <w:r w:rsidRPr="00CF1235">
        <w:rPr>
          <w:rFonts w:ascii="Arial" w:hAnsi="Arial" w:cs="Arial"/>
          <w:sz w:val="24"/>
          <w:szCs w:val="24"/>
        </w:rPr>
        <w:t>l</w:t>
      </w:r>
      <w:r>
        <w:rPr>
          <w:rFonts w:ascii="Arial" w:hAnsi="Arial" w:cs="Arial"/>
          <w:sz w:val="24"/>
          <w:szCs w:val="24"/>
        </w:rPr>
        <w:t xml:space="preserve"> conjunto de las actividades económicas estatales</w:t>
      </w:r>
      <w:r w:rsidRPr="00CF1235">
        <w:rPr>
          <w:rFonts w:ascii="Arial" w:hAnsi="Arial" w:cs="Arial"/>
          <w:sz w:val="24"/>
          <w:szCs w:val="24"/>
        </w:rPr>
        <w:t>. Lo contrario ocurre cuando los multiplicadores ponderados son menores a 1. Lo anterior permite clasificar l</w:t>
      </w:r>
      <w:r>
        <w:rPr>
          <w:rFonts w:ascii="Arial" w:hAnsi="Arial" w:cs="Arial"/>
          <w:sz w:val="24"/>
          <w:szCs w:val="24"/>
        </w:rPr>
        <w:t xml:space="preserve">os subsectores </w:t>
      </w:r>
      <w:r w:rsidRPr="00CF1235">
        <w:rPr>
          <w:rFonts w:ascii="Arial" w:hAnsi="Arial" w:cs="Arial"/>
          <w:sz w:val="24"/>
          <w:szCs w:val="24"/>
        </w:rPr>
        <w:t>económic</w:t>
      </w:r>
      <w:r>
        <w:rPr>
          <w:rFonts w:ascii="Arial" w:hAnsi="Arial" w:cs="Arial"/>
          <w:sz w:val="24"/>
          <w:szCs w:val="24"/>
        </w:rPr>
        <w:t>os</w:t>
      </w:r>
      <w:r w:rsidRPr="00CF1235">
        <w:rPr>
          <w:rFonts w:ascii="Arial" w:hAnsi="Arial" w:cs="Arial"/>
          <w:sz w:val="24"/>
          <w:szCs w:val="24"/>
        </w:rPr>
        <w:t xml:space="preserve"> de un sistema en cuatro grupos:</w:t>
      </w:r>
    </w:p>
    <w:p w14:paraId="4941E129"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lastRenderedPageBreak/>
        <w:t>a)</w:t>
      </w:r>
      <w:r w:rsidRPr="00CF1235">
        <w:rPr>
          <w:rFonts w:ascii="Arial" w:hAnsi="Arial" w:cs="Arial"/>
          <w:sz w:val="24"/>
          <w:szCs w:val="24"/>
        </w:rPr>
        <w:tab/>
        <w:t xml:space="preserve">Las que tienen valores de </w:t>
      </w:r>
      <w:r w:rsidRPr="00556DCE">
        <w:rPr>
          <w:rFonts w:ascii="Times New Roman" w:hAnsi="Times New Roman" w:cs="Times New Roman"/>
          <w:i/>
          <w:sz w:val="24"/>
          <w:szCs w:val="24"/>
        </w:rPr>
        <w:t>V</w:t>
      </w:r>
      <w:r w:rsidRPr="00196B7F">
        <w:rPr>
          <w:rFonts w:ascii="Times New Roman" w:hAnsi="Times New Roman" w:cs="Times New Roman"/>
          <w:i/>
          <w:sz w:val="24"/>
          <w:szCs w:val="24"/>
          <w:vertAlign w:val="subscript"/>
        </w:rPr>
        <w:t>j</w:t>
      </w:r>
      <w:r w:rsidRPr="00CF1235">
        <w:rPr>
          <w:rFonts w:ascii="Arial" w:hAnsi="Arial" w:cs="Arial"/>
          <w:sz w:val="24"/>
          <w:szCs w:val="24"/>
        </w:rPr>
        <w:t xml:space="preserve">  y </w:t>
      </w:r>
      <w:r w:rsidR="00196B7F" w:rsidRPr="00556DCE">
        <w:rPr>
          <w:rFonts w:ascii="Times New Roman" w:hAnsi="Times New Roman" w:cs="Times New Roman"/>
          <w:i/>
          <w:sz w:val="24"/>
          <w:szCs w:val="24"/>
        </w:rPr>
        <w:t>V</w:t>
      </w:r>
      <w:r w:rsidR="00196B7F">
        <w:rPr>
          <w:rFonts w:ascii="Times New Roman" w:hAnsi="Times New Roman" w:cs="Times New Roman"/>
          <w:i/>
          <w:sz w:val="24"/>
          <w:szCs w:val="24"/>
          <w:vertAlign w:val="subscript"/>
        </w:rPr>
        <w:t>i</w:t>
      </w:r>
      <w:r w:rsidR="00196B7F" w:rsidRPr="00CF1235">
        <w:rPr>
          <w:rFonts w:ascii="Arial" w:hAnsi="Arial" w:cs="Arial"/>
          <w:sz w:val="24"/>
          <w:szCs w:val="24"/>
        </w:rPr>
        <w:t xml:space="preserve"> </w:t>
      </w:r>
      <w:r w:rsidR="00EC30A0">
        <w:rPr>
          <w:rFonts w:ascii="Arial" w:hAnsi="Arial" w:cs="Arial"/>
          <w:sz w:val="24"/>
          <w:szCs w:val="24"/>
        </w:rPr>
        <w:t>superiores a la unidad. Esto</w:t>
      </w:r>
      <w:r w:rsidRPr="00CF1235">
        <w:rPr>
          <w:rFonts w:ascii="Arial" w:hAnsi="Arial" w:cs="Arial"/>
          <w:sz w:val="24"/>
          <w:szCs w:val="24"/>
        </w:rPr>
        <w:t xml:space="preserve">s </w:t>
      </w:r>
      <w:r w:rsidR="00EC30A0">
        <w:rPr>
          <w:rFonts w:ascii="Arial" w:hAnsi="Arial" w:cs="Arial"/>
          <w:sz w:val="24"/>
          <w:szCs w:val="24"/>
        </w:rPr>
        <w:t>subsectores son estratégicos en la medida en que son lo</w:t>
      </w:r>
      <w:r w:rsidRPr="00CF1235">
        <w:rPr>
          <w:rFonts w:ascii="Arial" w:hAnsi="Arial" w:cs="Arial"/>
          <w:sz w:val="24"/>
          <w:szCs w:val="24"/>
        </w:rPr>
        <w:t xml:space="preserve">s que tienen una interacción más intensa con el resto del sistema (cuadrante I de </w:t>
      </w:r>
      <w:r w:rsidR="00FE0435" w:rsidRPr="00CF1235">
        <w:rPr>
          <w:rFonts w:ascii="Arial" w:hAnsi="Arial" w:cs="Arial"/>
          <w:sz w:val="24"/>
          <w:szCs w:val="24"/>
        </w:rPr>
        <w:t>la Gráfica</w:t>
      </w:r>
      <w:r w:rsidR="00FE0435">
        <w:rPr>
          <w:rFonts w:ascii="Arial" w:hAnsi="Arial" w:cs="Arial"/>
          <w:sz w:val="24"/>
          <w:szCs w:val="24"/>
        </w:rPr>
        <w:t xml:space="preserve"> 3</w:t>
      </w:r>
      <w:r w:rsidRPr="00CF1235">
        <w:rPr>
          <w:rFonts w:ascii="Arial" w:hAnsi="Arial" w:cs="Arial"/>
          <w:sz w:val="24"/>
          <w:szCs w:val="24"/>
        </w:rPr>
        <w:t>).</w:t>
      </w:r>
    </w:p>
    <w:p w14:paraId="7F67CC97"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b)</w:t>
      </w:r>
      <w:r w:rsidRPr="00CF1235">
        <w:rPr>
          <w:rFonts w:ascii="Arial" w:hAnsi="Arial" w:cs="Arial"/>
          <w:sz w:val="24"/>
          <w:szCs w:val="24"/>
        </w:rPr>
        <w:tab/>
        <w:t xml:space="preserve">Las que tienen valores de </w:t>
      </w:r>
      <w:r w:rsidR="00196B7F" w:rsidRPr="00556DCE">
        <w:rPr>
          <w:rFonts w:ascii="Times New Roman" w:hAnsi="Times New Roman" w:cs="Times New Roman"/>
          <w:i/>
          <w:sz w:val="24"/>
          <w:szCs w:val="24"/>
        </w:rPr>
        <w:t>V</w:t>
      </w:r>
      <w:r w:rsidR="00196B7F" w:rsidRPr="00196B7F">
        <w:rPr>
          <w:rFonts w:ascii="Times New Roman" w:hAnsi="Times New Roman" w:cs="Times New Roman"/>
          <w:i/>
          <w:sz w:val="24"/>
          <w:szCs w:val="24"/>
          <w:vertAlign w:val="subscript"/>
        </w:rPr>
        <w:t>j</w:t>
      </w:r>
      <w:r w:rsidR="00196B7F" w:rsidRPr="00CF1235">
        <w:rPr>
          <w:rFonts w:ascii="Arial" w:hAnsi="Arial" w:cs="Arial"/>
          <w:sz w:val="24"/>
          <w:szCs w:val="24"/>
        </w:rPr>
        <w:t xml:space="preserve"> </w:t>
      </w:r>
      <w:r w:rsidRPr="00CF1235">
        <w:rPr>
          <w:rFonts w:ascii="Arial" w:hAnsi="Arial" w:cs="Arial"/>
          <w:sz w:val="24"/>
          <w:szCs w:val="24"/>
        </w:rPr>
        <w:t xml:space="preserve">mayores a uno, pero de </w:t>
      </w:r>
      <w:r w:rsidR="00196B7F" w:rsidRPr="00556DCE">
        <w:rPr>
          <w:rFonts w:ascii="Times New Roman" w:hAnsi="Times New Roman" w:cs="Times New Roman"/>
          <w:i/>
          <w:sz w:val="24"/>
          <w:szCs w:val="24"/>
        </w:rPr>
        <w:t>V</w:t>
      </w:r>
      <w:r w:rsidR="00196B7F">
        <w:rPr>
          <w:rFonts w:ascii="Times New Roman" w:hAnsi="Times New Roman" w:cs="Times New Roman"/>
          <w:i/>
          <w:sz w:val="24"/>
          <w:szCs w:val="24"/>
          <w:vertAlign w:val="subscript"/>
        </w:rPr>
        <w:t>i</w:t>
      </w:r>
      <w:r w:rsidR="00196B7F" w:rsidRPr="00CF1235">
        <w:rPr>
          <w:rFonts w:ascii="Arial" w:hAnsi="Arial" w:cs="Arial"/>
          <w:sz w:val="24"/>
          <w:szCs w:val="24"/>
        </w:rPr>
        <w:t xml:space="preserve"> </w:t>
      </w:r>
      <w:r w:rsidRPr="00CF1235">
        <w:rPr>
          <w:rFonts w:ascii="Arial" w:hAnsi="Arial" w:cs="Arial"/>
          <w:sz w:val="24"/>
          <w:szCs w:val="24"/>
        </w:rPr>
        <w:t>inferiores a la unidad. Estas son ramas con una capacidad de "arrastre" mayor al promedio (cuadrante II).</w:t>
      </w:r>
    </w:p>
    <w:p w14:paraId="4C20AFDF"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c)</w:t>
      </w:r>
      <w:r w:rsidRPr="00CF1235">
        <w:rPr>
          <w:rFonts w:ascii="Arial" w:hAnsi="Arial" w:cs="Arial"/>
          <w:sz w:val="24"/>
          <w:szCs w:val="24"/>
        </w:rPr>
        <w:tab/>
      </w:r>
      <w:r w:rsidR="007B22BE" w:rsidRPr="00CF1235">
        <w:rPr>
          <w:rFonts w:ascii="Arial" w:hAnsi="Arial" w:cs="Arial"/>
          <w:sz w:val="24"/>
          <w:szCs w:val="24"/>
        </w:rPr>
        <w:t xml:space="preserve">Aquéllas con valores inferiores a 1 en ambos indicadores. Estas últimas son las menos articuladas con el tejido productivo regional </w:t>
      </w:r>
      <w:r w:rsidRPr="00CF1235">
        <w:rPr>
          <w:rFonts w:ascii="Arial" w:hAnsi="Arial" w:cs="Arial"/>
          <w:sz w:val="24"/>
          <w:szCs w:val="24"/>
        </w:rPr>
        <w:t>(cuadrante III).</w:t>
      </w:r>
    </w:p>
    <w:p w14:paraId="1D07D0F6" w14:textId="77777777" w:rsidR="00CF1235" w:rsidRPr="00714E1F"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d)</w:t>
      </w:r>
      <w:r w:rsidRPr="00CF1235">
        <w:rPr>
          <w:rFonts w:ascii="Arial" w:hAnsi="Arial" w:cs="Arial"/>
          <w:sz w:val="24"/>
          <w:szCs w:val="24"/>
        </w:rPr>
        <w:tab/>
      </w:r>
      <w:r w:rsidR="007B22BE" w:rsidRPr="00CF1235">
        <w:rPr>
          <w:rFonts w:ascii="Arial" w:hAnsi="Arial" w:cs="Arial"/>
          <w:sz w:val="24"/>
          <w:szCs w:val="24"/>
        </w:rPr>
        <w:t xml:space="preserve">Las que tienen valores de </w:t>
      </w:r>
      <w:r w:rsidR="007B22BE" w:rsidRPr="00556DCE">
        <w:rPr>
          <w:rFonts w:ascii="Times New Roman" w:hAnsi="Times New Roman" w:cs="Times New Roman"/>
          <w:i/>
          <w:sz w:val="24"/>
          <w:szCs w:val="24"/>
        </w:rPr>
        <w:t>V</w:t>
      </w:r>
      <w:r w:rsidR="007B22BE" w:rsidRPr="00196B7F">
        <w:rPr>
          <w:rFonts w:ascii="Times New Roman" w:hAnsi="Times New Roman" w:cs="Times New Roman"/>
          <w:i/>
          <w:sz w:val="24"/>
          <w:szCs w:val="24"/>
          <w:vertAlign w:val="subscript"/>
        </w:rPr>
        <w:t>j</w:t>
      </w:r>
      <w:r w:rsidR="007B22BE" w:rsidRPr="00CF1235">
        <w:rPr>
          <w:rFonts w:ascii="Arial" w:hAnsi="Arial" w:cs="Arial"/>
          <w:sz w:val="24"/>
          <w:szCs w:val="24"/>
        </w:rPr>
        <w:t xml:space="preserve"> menor a 1, pero </w:t>
      </w:r>
      <w:r w:rsidR="007B22BE" w:rsidRPr="00714E1F">
        <w:rPr>
          <w:rFonts w:ascii="Arial" w:hAnsi="Arial" w:cs="Arial"/>
          <w:sz w:val="24"/>
          <w:szCs w:val="24"/>
        </w:rPr>
        <w:t xml:space="preserve">superiores a la unidad en </w:t>
      </w:r>
      <w:r w:rsidR="007B22BE" w:rsidRPr="00714E1F">
        <w:rPr>
          <w:rFonts w:ascii="Times New Roman" w:hAnsi="Times New Roman" w:cs="Times New Roman"/>
          <w:i/>
          <w:sz w:val="24"/>
          <w:szCs w:val="24"/>
        </w:rPr>
        <w:t>V</w:t>
      </w:r>
      <w:r w:rsidR="007B22BE" w:rsidRPr="00714E1F">
        <w:rPr>
          <w:rFonts w:ascii="Times New Roman" w:hAnsi="Times New Roman" w:cs="Times New Roman"/>
          <w:i/>
          <w:sz w:val="24"/>
          <w:szCs w:val="24"/>
          <w:vertAlign w:val="subscript"/>
        </w:rPr>
        <w:t>i</w:t>
      </w:r>
      <w:r w:rsidR="007B22BE" w:rsidRPr="00714E1F">
        <w:rPr>
          <w:rFonts w:ascii="Arial" w:hAnsi="Arial" w:cs="Arial"/>
          <w:sz w:val="24"/>
          <w:szCs w:val="24"/>
        </w:rPr>
        <w:t xml:space="preserve">. Estas son muy importantes como proveedoras de insumos al resto del sistema </w:t>
      </w:r>
      <w:r w:rsidRPr="00714E1F">
        <w:rPr>
          <w:rFonts w:ascii="Arial" w:hAnsi="Arial" w:cs="Arial"/>
          <w:sz w:val="24"/>
          <w:szCs w:val="24"/>
        </w:rPr>
        <w:t>(cuadrante IV).</w:t>
      </w:r>
    </w:p>
    <w:p w14:paraId="4FE823C4" w14:textId="77777777" w:rsidR="00CF1235" w:rsidRPr="00714E1F" w:rsidRDefault="00CF1235" w:rsidP="004F3DF1">
      <w:pPr>
        <w:spacing w:after="0" w:line="360" w:lineRule="auto"/>
        <w:jc w:val="both"/>
        <w:rPr>
          <w:rFonts w:ascii="Arial" w:hAnsi="Arial" w:cs="Arial"/>
          <w:sz w:val="24"/>
          <w:szCs w:val="24"/>
        </w:rPr>
      </w:pPr>
      <w:r w:rsidRPr="00714E1F">
        <w:rPr>
          <w:rFonts w:ascii="Arial" w:hAnsi="Arial" w:cs="Arial"/>
          <w:sz w:val="24"/>
          <w:szCs w:val="24"/>
        </w:rPr>
        <w:tab/>
        <w:t xml:space="preserve">Los resultados de este ejercicio de clasificación para el estado de </w:t>
      </w:r>
      <w:r w:rsidR="006E7FD8" w:rsidRPr="00714E1F">
        <w:rPr>
          <w:rFonts w:ascii="Arial" w:hAnsi="Arial" w:cs="Arial"/>
          <w:sz w:val="24"/>
          <w:szCs w:val="24"/>
        </w:rPr>
        <w:t>Michoacán</w:t>
      </w:r>
      <w:r w:rsidRPr="00714E1F">
        <w:rPr>
          <w:rFonts w:ascii="Arial" w:hAnsi="Arial" w:cs="Arial"/>
          <w:sz w:val="24"/>
          <w:szCs w:val="24"/>
        </w:rPr>
        <w:t xml:space="preserve"> se ilustran en la </w:t>
      </w:r>
      <w:r w:rsidR="00514D9C" w:rsidRPr="00714E1F">
        <w:rPr>
          <w:rFonts w:ascii="Arial" w:hAnsi="Arial" w:cs="Arial"/>
          <w:sz w:val="24"/>
          <w:szCs w:val="24"/>
        </w:rPr>
        <w:t xml:space="preserve">Gráfica </w:t>
      </w:r>
      <w:r w:rsidR="00904AF4" w:rsidRPr="00714E1F">
        <w:rPr>
          <w:rFonts w:ascii="Arial" w:hAnsi="Arial" w:cs="Arial"/>
          <w:sz w:val="24"/>
          <w:szCs w:val="24"/>
        </w:rPr>
        <w:t>3</w:t>
      </w:r>
      <w:r w:rsidRPr="00714E1F">
        <w:rPr>
          <w:rFonts w:ascii="Arial" w:hAnsi="Arial" w:cs="Arial"/>
          <w:sz w:val="24"/>
          <w:szCs w:val="24"/>
        </w:rPr>
        <w:t xml:space="preserve">. </w:t>
      </w:r>
    </w:p>
    <w:p w14:paraId="17B0EB1A" w14:textId="77777777" w:rsidR="004F3DF1" w:rsidRPr="00714E1F" w:rsidRDefault="004F3DF1" w:rsidP="004F3DF1">
      <w:pPr>
        <w:spacing w:after="0" w:line="360" w:lineRule="auto"/>
        <w:ind w:firstLine="708"/>
        <w:jc w:val="both"/>
        <w:rPr>
          <w:rFonts w:ascii="Arial" w:hAnsi="Arial" w:cs="Arial"/>
          <w:sz w:val="24"/>
          <w:szCs w:val="24"/>
        </w:rPr>
      </w:pPr>
      <w:r w:rsidRPr="00714E1F">
        <w:rPr>
          <w:rFonts w:ascii="Arial" w:hAnsi="Arial" w:cs="Arial"/>
          <w:sz w:val="24"/>
          <w:szCs w:val="24"/>
        </w:rPr>
        <w:t>Del grupo de 18 actividades con mayor participación relativa en el valor agregado, s</w:t>
      </w:r>
      <w:r w:rsidR="00B445BB" w:rsidRPr="00714E1F">
        <w:rPr>
          <w:rFonts w:ascii="Arial" w:hAnsi="Arial" w:cs="Arial"/>
          <w:sz w:val="24"/>
          <w:szCs w:val="24"/>
        </w:rPr>
        <w:t>ó</w:t>
      </w:r>
      <w:r w:rsidRPr="00714E1F">
        <w:rPr>
          <w:rFonts w:ascii="Arial" w:hAnsi="Arial" w:cs="Arial"/>
          <w:sz w:val="24"/>
          <w:szCs w:val="24"/>
        </w:rPr>
        <w:t>l</w:t>
      </w:r>
      <w:r w:rsidR="00B445BB" w:rsidRPr="00714E1F">
        <w:rPr>
          <w:rFonts w:ascii="Arial" w:hAnsi="Arial" w:cs="Arial"/>
          <w:sz w:val="24"/>
          <w:szCs w:val="24"/>
        </w:rPr>
        <w:t>o</w:t>
      </w:r>
      <w:r w:rsidRPr="00714E1F">
        <w:rPr>
          <w:rFonts w:ascii="Arial" w:hAnsi="Arial" w:cs="Arial"/>
          <w:sz w:val="24"/>
          <w:szCs w:val="24"/>
        </w:rPr>
        <w:t xml:space="preserve"> la industria alimentaria</w:t>
      </w:r>
      <w:r w:rsidR="00875F87" w:rsidRPr="00714E1F">
        <w:rPr>
          <w:rFonts w:ascii="Arial" w:hAnsi="Arial" w:cs="Arial"/>
          <w:sz w:val="24"/>
          <w:szCs w:val="24"/>
        </w:rPr>
        <w:t>, la industria de la madera y</w:t>
      </w:r>
      <w:r w:rsidR="006E7FD8" w:rsidRPr="00714E1F">
        <w:rPr>
          <w:rFonts w:ascii="Arial" w:hAnsi="Arial" w:cs="Arial"/>
          <w:sz w:val="24"/>
          <w:szCs w:val="24"/>
        </w:rPr>
        <w:t xml:space="preserve"> </w:t>
      </w:r>
      <w:r w:rsidR="001C180D" w:rsidRPr="00714E1F">
        <w:rPr>
          <w:rFonts w:ascii="Arial" w:hAnsi="Arial" w:cs="Arial"/>
          <w:sz w:val="24"/>
          <w:szCs w:val="24"/>
        </w:rPr>
        <w:t>la</w:t>
      </w:r>
      <w:r w:rsidR="00A80BBD" w:rsidRPr="00714E1F">
        <w:rPr>
          <w:rFonts w:ascii="Arial" w:hAnsi="Arial" w:cs="Arial"/>
          <w:sz w:val="24"/>
          <w:szCs w:val="24"/>
        </w:rPr>
        <w:t>s</w:t>
      </w:r>
      <w:r w:rsidR="001C180D" w:rsidRPr="00714E1F">
        <w:rPr>
          <w:rFonts w:ascii="Arial" w:hAnsi="Arial" w:cs="Arial"/>
          <w:sz w:val="24"/>
          <w:szCs w:val="24"/>
        </w:rPr>
        <w:t xml:space="preserve"> industria</w:t>
      </w:r>
      <w:r w:rsidR="00A80BBD" w:rsidRPr="00714E1F">
        <w:rPr>
          <w:rFonts w:ascii="Arial" w:hAnsi="Arial" w:cs="Arial"/>
          <w:sz w:val="24"/>
          <w:szCs w:val="24"/>
        </w:rPr>
        <w:t>s</w:t>
      </w:r>
      <w:r w:rsidR="006E7FD8" w:rsidRPr="00714E1F">
        <w:rPr>
          <w:rFonts w:ascii="Arial" w:hAnsi="Arial" w:cs="Arial"/>
          <w:sz w:val="24"/>
          <w:szCs w:val="24"/>
        </w:rPr>
        <w:t xml:space="preserve"> de metálicas básicas</w:t>
      </w:r>
      <w:r w:rsidR="00CA50FE" w:rsidRPr="00714E1F">
        <w:rPr>
          <w:rFonts w:ascii="Arial" w:hAnsi="Arial" w:cs="Arial"/>
          <w:sz w:val="24"/>
          <w:szCs w:val="24"/>
        </w:rPr>
        <w:t xml:space="preserve"> </w:t>
      </w:r>
      <w:r w:rsidR="00B445BB" w:rsidRPr="00714E1F">
        <w:rPr>
          <w:rFonts w:ascii="Arial" w:hAnsi="Arial" w:cs="Arial"/>
          <w:sz w:val="24"/>
          <w:szCs w:val="24"/>
        </w:rPr>
        <w:t>se ubica</w:t>
      </w:r>
      <w:r w:rsidR="006E7FD8" w:rsidRPr="00714E1F">
        <w:rPr>
          <w:rFonts w:ascii="Arial" w:hAnsi="Arial" w:cs="Arial"/>
          <w:sz w:val="24"/>
          <w:szCs w:val="24"/>
        </w:rPr>
        <w:t>ron</w:t>
      </w:r>
      <w:r w:rsidRPr="00714E1F">
        <w:rPr>
          <w:rFonts w:ascii="Arial" w:hAnsi="Arial" w:cs="Arial"/>
          <w:sz w:val="24"/>
          <w:szCs w:val="24"/>
        </w:rPr>
        <w:t xml:space="preserve"> en el primer </w:t>
      </w:r>
      <w:r w:rsidR="00E4708A" w:rsidRPr="00714E1F">
        <w:rPr>
          <w:rFonts w:ascii="Arial" w:hAnsi="Arial" w:cs="Arial"/>
          <w:sz w:val="24"/>
          <w:szCs w:val="24"/>
        </w:rPr>
        <w:t>cuadrante.</w:t>
      </w:r>
    </w:p>
    <w:p w14:paraId="7937F033" w14:textId="77777777" w:rsidR="004F3DF1" w:rsidRPr="00714E1F" w:rsidRDefault="004F3DF1" w:rsidP="004F3DF1">
      <w:pPr>
        <w:spacing w:after="0" w:line="360" w:lineRule="auto"/>
        <w:jc w:val="both"/>
        <w:rPr>
          <w:rFonts w:ascii="Arial" w:hAnsi="Arial" w:cs="Arial"/>
          <w:sz w:val="24"/>
          <w:szCs w:val="24"/>
        </w:rPr>
      </w:pPr>
      <w:r w:rsidRPr="00714E1F">
        <w:rPr>
          <w:rFonts w:ascii="Arial" w:hAnsi="Arial" w:cs="Arial"/>
          <w:sz w:val="24"/>
          <w:szCs w:val="24"/>
        </w:rPr>
        <w:tab/>
      </w:r>
      <w:r w:rsidR="003C1BBD" w:rsidRPr="00714E1F">
        <w:rPr>
          <w:rFonts w:ascii="Arial" w:hAnsi="Arial" w:cs="Arial"/>
          <w:sz w:val="24"/>
          <w:szCs w:val="24"/>
        </w:rPr>
        <w:t>D</w:t>
      </w:r>
      <w:r w:rsidR="002A739A" w:rsidRPr="00714E1F">
        <w:rPr>
          <w:rFonts w:ascii="Arial" w:hAnsi="Arial" w:cs="Arial"/>
          <w:sz w:val="24"/>
          <w:szCs w:val="24"/>
        </w:rPr>
        <w:t>e las 18 ramas productivas importantes</w:t>
      </w:r>
      <w:r w:rsidRPr="00714E1F">
        <w:rPr>
          <w:rFonts w:ascii="Arial" w:hAnsi="Arial" w:cs="Arial"/>
          <w:sz w:val="24"/>
          <w:szCs w:val="24"/>
        </w:rPr>
        <w:t xml:space="preserve"> sobresal</w:t>
      </w:r>
      <w:r w:rsidR="003C1BBD" w:rsidRPr="00714E1F">
        <w:rPr>
          <w:rFonts w:ascii="Arial" w:hAnsi="Arial" w:cs="Arial"/>
          <w:sz w:val="24"/>
          <w:szCs w:val="24"/>
        </w:rPr>
        <w:t>ieron la construcción de obras de ingeniería civil u obra pesada</w:t>
      </w:r>
      <w:r w:rsidR="00875F87" w:rsidRPr="00714E1F">
        <w:rPr>
          <w:rFonts w:ascii="Arial" w:hAnsi="Arial" w:cs="Arial"/>
          <w:sz w:val="24"/>
          <w:szCs w:val="24"/>
        </w:rPr>
        <w:t>, la ganadería y</w:t>
      </w:r>
      <w:r w:rsidR="001C180D" w:rsidRPr="00714E1F">
        <w:rPr>
          <w:rFonts w:ascii="Arial" w:hAnsi="Arial" w:cs="Arial"/>
          <w:sz w:val="24"/>
          <w:szCs w:val="24"/>
        </w:rPr>
        <w:t xml:space="preserve"> la edificación</w:t>
      </w:r>
      <w:r w:rsidRPr="00714E1F">
        <w:rPr>
          <w:rFonts w:ascii="Arial" w:hAnsi="Arial" w:cs="Arial"/>
          <w:sz w:val="24"/>
          <w:szCs w:val="24"/>
        </w:rPr>
        <w:t xml:space="preserve"> por su capacidad de arrastre (cuadrante II)</w:t>
      </w:r>
      <w:r w:rsidR="00E4708A" w:rsidRPr="00714E1F">
        <w:rPr>
          <w:rFonts w:ascii="Arial" w:hAnsi="Arial" w:cs="Arial"/>
          <w:sz w:val="24"/>
          <w:szCs w:val="24"/>
        </w:rPr>
        <w:t>.</w:t>
      </w:r>
    </w:p>
    <w:p w14:paraId="7206D7B9" w14:textId="77777777" w:rsidR="004F3DF1" w:rsidRDefault="002A739A" w:rsidP="004F3DF1">
      <w:pPr>
        <w:spacing w:after="0" w:line="360" w:lineRule="auto"/>
        <w:ind w:firstLine="708"/>
        <w:jc w:val="both"/>
        <w:rPr>
          <w:rFonts w:ascii="Arial" w:hAnsi="Arial" w:cs="Arial"/>
          <w:sz w:val="24"/>
          <w:szCs w:val="24"/>
        </w:rPr>
      </w:pPr>
      <w:r w:rsidRPr="00714E1F">
        <w:rPr>
          <w:rFonts w:ascii="Arial" w:hAnsi="Arial" w:cs="Arial"/>
          <w:sz w:val="24"/>
          <w:szCs w:val="24"/>
        </w:rPr>
        <w:t>E</w:t>
      </w:r>
      <w:r w:rsidR="004F3DF1" w:rsidRPr="00714E1F">
        <w:rPr>
          <w:rFonts w:ascii="Arial" w:hAnsi="Arial" w:cs="Arial"/>
          <w:sz w:val="24"/>
          <w:szCs w:val="24"/>
        </w:rPr>
        <w:t>ntre las ramas más vinculadas "hacia adelante"</w:t>
      </w:r>
      <w:r w:rsidR="00E4708A" w:rsidRPr="00714E1F">
        <w:rPr>
          <w:rFonts w:ascii="Arial" w:hAnsi="Arial" w:cs="Arial"/>
          <w:sz w:val="24"/>
          <w:szCs w:val="24"/>
        </w:rPr>
        <w:t xml:space="preserve">, </w:t>
      </w:r>
      <w:r w:rsidR="004F3DF1" w:rsidRPr="00714E1F">
        <w:rPr>
          <w:rFonts w:ascii="Arial" w:hAnsi="Arial" w:cs="Arial"/>
          <w:sz w:val="24"/>
          <w:szCs w:val="24"/>
        </w:rPr>
        <w:t>(cuadr</w:t>
      </w:r>
      <w:r w:rsidRPr="00714E1F">
        <w:rPr>
          <w:rFonts w:ascii="Arial" w:hAnsi="Arial" w:cs="Arial"/>
          <w:sz w:val="24"/>
          <w:szCs w:val="24"/>
        </w:rPr>
        <w:t>ante IV</w:t>
      </w:r>
      <w:r w:rsidR="004F3DF1" w:rsidRPr="00714E1F">
        <w:rPr>
          <w:rFonts w:ascii="Arial" w:hAnsi="Arial" w:cs="Arial"/>
          <w:sz w:val="24"/>
          <w:szCs w:val="24"/>
        </w:rPr>
        <w:t>), destacan</w:t>
      </w:r>
      <w:r w:rsidR="003C1BBD" w:rsidRPr="00714E1F">
        <w:rPr>
          <w:rFonts w:ascii="Arial" w:hAnsi="Arial" w:cs="Arial"/>
          <w:sz w:val="24"/>
          <w:szCs w:val="24"/>
        </w:rPr>
        <w:t xml:space="preserve"> el comercio</w:t>
      </w:r>
      <w:r w:rsidR="001C180D" w:rsidRPr="00714E1F">
        <w:rPr>
          <w:rFonts w:ascii="Arial" w:hAnsi="Arial" w:cs="Arial"/>
          <w:sz w:val="24"/>
          <w:szCs w:val="24"/>
        </w:rPr>
        <w:t>; la generación, transmisión y suministro de energía eléctrica; servicios inmobiliarios, otras telecomunicaciones, la banca central e instituciones intermediarias de crédito y financiera no bursátil; la agricult</w:t>
      </w:r>
      <w:r w:rsidR="00511E80" w:rsidRPr="00714E1F">
        <w:rPr>
          <w:rFonts w:ascii="Arial" w:hAnsi="Arial" w:cs="Arial"/>
          <w:sz w:val="24"/>
          <w:szCs w:val="24"/>
        </w:rPr>
        <w:t>ura, el autotransporte de carga y los servicios de apoyos a negocios</w:t>
      </w:r>
      <w:r w:rsidR="004F3DF1" w:rsidRPr="00714E1F">
        <w:rPr>
          <w:rFonts w:ascii="Arial" w:hAnsi="Arial" w:cs="Arial"/>
          <w:sz w:val="24"/>
          <w:szCs w:val="24"/>
        </w:rPr>
        <w:t>.</w:t>
      </w:r>
    </w:p>
    <w:p w14:paraId="0B8ED683" w14:textId="77777777" w:rsidR="004F3DF1" w:rsidRDefault="004F3DF1" w:rsidP="00CF1235">
      <w:pPr>
        <w:spacing w:after="0" w:line="360" w:lineRule="auto"/>
        <w:jc w:val="both"/>
        <w:rPr>
          <w:rFonts w:ascii="Arial" w:hAnsi="Arial" w:cs="Arial"/>
          <w:sz w:val="24"/>
          <w:szCs w:val="24"/>
        </w:rPr>
        <w:sectPr w:rsidR="004F3DF1" w:rsidSect="0094491E">
          <w:pgSz w:w="12240" w:h="15840"/>
          <w:pgMar w:top="1418" w:right="1701" w:bottom="1418" w:left="1701" w:header="709" w:footer="709" w:gutter="0"/>
          <w:cols w:space="708"/>
          <w:docGrid w:linePitch="360"/>
        </w:sectPr>
      </w:pPr>
    </w:p>
    <w:p w14:paraId="01C80E46" w14:textId="77777777" w:rsidR="00E5490A" w:rsidRPr="00D3127F" w:rsidRDefault="00E5490A" w:rsidP="00217653">
      <w:pPr>
        <w:pStyle w:val="Cuadrosytablas"/>
      </w:pPr>
      <w:r w:rsidRPr="00D3127F">
        <w:lastRenderedPageBreak/>
        <w:t xml:space="preserve">Gráfica </w:t>
      </w:r>
      <w:r w:rsidR="00C16B71">
        <w:t>3</w:t>
      </w:r>
      <w:r w:rsidRPr="00D3127F">
        <w:t xml:space="preserve">.  </w:t>
      </w:r>
      <w:r w:rsidR="001C180D">
        <w:t>Michoacán</w:t>
      </w:r>
      <w:r w:rsidRPr="00D3127F">
        <w:t xml:space="preserve">, multiplicadores </w:t>
      </w:r>
      <w:r>
        <w:t xml:space="preserve">ponderados </w:t>
      </w:r>
      <w:r w:rsidRPr="00D3127F">
        <w:t>por subsector, 200</w:t>
      </w:r>
      <w:r>
        <w:t>8</w:t>
      </w:r>
      <w:r w:rsidRPr="00D3127F">
        <w:t>.</w:t>
      </w:r>
    </w:p>
    <w:p w14:paraId="72D84D1F" w14:textId="77777777" w:rsidR="00EC30A0" w:rsidRDefault="00511E80" w:rsidP="00E5490A">
      <w:pPr>
        <w:spacing w:after="0" w:line="360" w:lineRule="auto"/>
        <w:jc w:val="center"/>
        <w:rPr>
          <w:rFonts w:ascii="Arial" w:hAnsi="Arial" w:cs="Arial"/>
          <w:sz w:val="24"/>
          <w:szCs w:val="24"/>
        </w:rPr>
      </w:pPr>
      <w:r>
        <w:rPr>
          <w:rFonts w:ascii="Arial" w:hAnsi="Arial" w:cs="Arial"/>
          <w:noProof/>
          <w:sz w:val="24"/>
          <w:szCs w:val="24"/>
          <w:lang w:eastAsia="es-MX"/>
        </w:rPr>
        <w:drawing>
          <wp:inline distT="0" distB="0" distL="0" distR="0" wp14:anchorId="04D5BC99" wp14:editId="16B0E1E5">
            <wp:extent cx="6978077" cy="4742121"/>
            <wp:effectExtent l="0" t="0" r="0" b="190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983116" cy="4745545"/>
                    </a:xfrm>
                    <a:prstGeom prst="rect">
                      <a:avLst/>
                    </a:prstGeom>
                    <a:noFill/>
                  </pic:spPr>
                </pic:pic>
              </a:graphicData>
            </a:graphic>
          </wp:inline>
        </w:drawing>
      </w:r>
    </w:p>
    <w:p w14:paraId="6F139938" w14:textId="77777777" w:rsidR="00E5490A" w:rsidRPr="00EC30A0" w:rsidRDefault="00E5490A" w:rsidP="00E5490A">
      <w:pPr>
        <w:spacing w:after="0" w:line="360" w:lineRule="auto"/>
        <w:jc w:val="both"/>
        <w:rPr>
          <w:rFonts w:ascii="Arial" w:hAnsi="Arial" w:cs="Arial"/>
        </w:r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8D7001">
        <w:rPr>
          <w:rFonts w:ascii="Arial" w:hAnsi="Arial" w:cs="Arial"/>
        </w:rPr>
        <w:t>Michoacán</w:t>
      </w:r>
      <w:r>
        <w:rPr>
          <w:rFonts w:ascii="Arial" w:hAnsi="Arial" w:cs="Arial"/>
        </w:rPr>
        <w:t>, 2008.</w:t>
      </w:r>
    </w:p>
    <w:p w14:paraId="5DE9ECF5" w14:textId="77777777" w:rsidR="00E5490A" w:rsidRDefault="00E5490A" w:rsidP="00E5490A">
      <w:pPr>
        <w:spacing w:after="0" w:line="360" w:lineRule="auto"/>
        <w:ind w:firstLine="708"/>
        <w:jc w:val="both"/>
        <w:rPr>
          <w:rFonts w:ascii="Arial" w:hAnsi="Arial" w:cs="Arial"/>
          <w:sz w:val="24"/>
          <w:szCs w:val="24"/>
        </w:rPr>
        <w:sectPr w:rsidR="00E5490A" w:rsidSect="0094491E">
          <w:pgSz w:w="15840" w:h="12240" w:orient="landscape"/>
          <w:pgMar w:top="1701" w:right="1418" w:bottom="1701" w:left="1418" w:header="709" w:footer="709" w:gutter="0"/>
          <w:cols w:space="708"/>
          <w:docGrid w:linePitch="360"/>
        </w:sectPr>
      </w:pPr>
    </w:p>
    <w:p w14:paraId="72345755" w14:textId="77777777" w:rsidR="00AE68E1" w:rsidRPr="00714E1F" w:rsidRDefault="00AE68E1" w:rsidP="00EF3326">
      <w:pPr>
        <w:spacing w:after="0" w:line="360" w:lineRule="auto"/>
        <w:ind w:firstLine="708"/>
        <w:jc w:val="both"/>
        <w:rPr>
          <w:rFonts w:ascii="Arial" w:hAnsi="Arial" w:cs="Arial"/>
          <w:sz w:val="24"/>
          <w:szCs w:val="24"/>
        </w:rPr>
      </w:pPr>
      <w:r w:rsidRPr="00CF1235">
        <w:rPr>
          <w:rFonts w:ascii="Arial" w:hAnsi="Arial" w:cs="Arial"/>
          <w:sz w:val="24"/>
          <w:szCs w:val="24"/>
        </w:rPr>
        <w:lastRenderedPageBreak/>
        <w:t xml:space="preserve">Entre las ramas con un peso </w:t>
      </w:r>
      <w:r w:rsidRPr="00714E1F">
        <w:rPr>
          <w:rFonts w:ascii="Arial" w:hAnsi="Arial" w:cs="Arial"/>
          <w:sz w:val="24"/>
          <w:szCs w:val="24"/>
        </w:rPr>
        <w:t>importante en la actividad económica de la entidad en el 200</w:t>
      </w:r>
      <w:r w:rsidR="00C16B71" w:rsidRPr="00714E1F">
        <w:rPr>
          <w:rFonts w:ascii="Arial" w:hAnsi="Arial" w:cs="Arial"/>
          <w:sz w:val="24"/>
          <w:szCs w:val="24"/>
        </w:rPr>
        <w:t>8</w:t>
      </w:r>
      <w:r w:rsidRPr="00714E1F">
        <w:rPr>
          <w:rFonts w:ascii="Arial" w:hAnsi="Arial" w:cs="Arial"/>
          <w:sz w:val="24"/>
          <w:szCs w:val="24"/>
        </w:rPr>
        <w:t xml:space="preserve">, pero con niveles comparativamente reducidos de interacción regional, se encuentran: </w:t>
      </w:r>
      <w:r w:rsidR="00897621" w:rsidRPr="00714E1F">
        <w:rPr>
          <w:rFonts w:ascii="Arial" w:hAnsi="Arial" w:cs="Arial"/>
          <w:sz w:val="24"/>
          <w:szCs w:val="24"/>
        </w:rPr>
        <w:t>l</w:t>
      </w:r>
      <w:r w:rsidR="008D7001" w:rsidRPr="00714E1F">
        <w:rPr>
          <w:rFonts w:ascii="Arial" w:hAnsi="Arial" w:cs="Arial"/>
          <w:sz w:val="24"/>
          <w:szCs w:val="24"/>
        </w:rPr>
        <w:t>os</w:t>
      </w:r>
      <w:r w:rsidR="00897621" w:rsidRPr="00714E1F">
        <w:rPr>
          <w:rFonts w:ascii="Arial" w:hAnsi="Arial" w:cs="Arial"/>
          <w:sz w:val="24"/>
          <w:szCs w:val="24"/>
        </w:rPr>
        <w:t xml:space="preserve"> servicios educati</w:t>
      </w:r>
      <w:r w:rsidR="008D7001" w:rsidRPr="00714E1F">
        <w:rPr>
          <w:rFonts w:ascii="Arial" w:hAnsi="Arial" w:cs="Arial"/>
          <w:sz w:val="24"/>
          <w:szCs w:val="24"/>
        </w:rPr>
        <w:t>vos,</w:t>
      </w:r>
      <w:r w:rsidR="00897621" w:rsidRPr="00714E1F">
        <w:rPr>
          <w:rFonts w:ascii="Arial" w:hAnsi="Arial" w:cs="Arial"/>
          <w:sz w:val="24"/>
          <w:szCs w:val="24"/>
        </w:rPr>
        <w:t xml:space="preserve"> las actividades de gobierno</w:t>
      </w:r>
      <w:r w:rsidR="008D7001" w:rsidRPr="00714E1F">
        <w:rPr>
          <w:rFonts w:ascii="Arial" w:hAnsi="Arial" w:cs="Arial"/>
          <w:sz w:val="24"/>
          <w:szCs w:val="24"/>
        </w:rPr>
        <w:t>, los servicios de preparación de alimentos y bebidas; y el trasporte terrestre de pasajeros excepto</w:t>
      </w:r>
      <w:r w:rsidR="00511E80" w:rsidRPr="00714E1F">
        <w:rPr>
          <w:rFonts w:ascii="Arial" w:hAnsi="Arial" w:cs="Arial"/>
          <w:sz w:val="24"/>
          <w:szCs w:val="24"/>
        </w:rPr>
        <w:t xml:space="preserve"> por</w:t>
      </w:r>
      <w:r w:rsidR="008D7001" w:rsidRPr="00714E1F">
        <w:rPr>
          <w:rFonts w:ascii="Arial" w:hAnsi="Arial" w:cs="Arial"/>
          <w:sz w:val="24"/>
          <w:szCs w:val="24"/>
        </w:rPr>
        <w:t xml:space="preserve"> ferr</w:t>
      </w:r>
      <w:r w:rsidR="00511E80" w:rsidRPr="00714E1F">
        <w:rPr>
          <w:rFonts w:ascii="Arial" w:hAnsi="Arial" w:cs="Arial"/>
          <w:sz w:val="24"/>
          <w:szCs w:val="24"/>
        </w:rPr>
        <w:t>ocarril</w:t>
      </w:r>
      <w:r w:rsidR="006D17AC" w:rsidRPr="00714E1F">
        <w:rPr>
          <w:rFonts w:ascii="Arial" w:hAnsi="Arial" w:cs="Arial"/>
          <w:sz w:val="24"/>
          <w:szCs w:val="24"/>
        </w:rPr>
        <w:t>.</w:t>
      </w:r>
      <w:r w:rsidR="006D17AC" w:rsidRPr="00714E1F">
        <w:rPr>
          <w:rStyle w:val="Refdecomentario"/>
        </w:rPr>
        <w:t xml:space="preserve"> </w:t>
      </w:r>
    </w:p>
    <w:p w14:paraId="5D073A09" w14:textId="77777777" w:rsidR="00196B7F" w:rsidRPr="002B09FD" w:rsidRDefault="002B09FD" w:rsidP="002008A5">
      <w:pPr>
        <w:pStyle w:val="SUBTITULO"/>
      </w:pPr>
      <w:bookmarkStart w:id="41" w:name="_Toc319009166"/>
      <w:bookmarkStart w:id="42" w:name="_Toc374525176"/>
      <w:r w:rsidRPr="00714E1F">
        <w:t>Multiplicadores de empleo</w:t>
      </w:r>
      <w:r w:rsidR="00332144" w:rsidRPr="00714E1F">
        <w:t>, salarios</w:t>
      </w:r>
      <w:r w:rsidR="00332144">
        <w:t xml:space="preserve"> y valor agregado</w:t>
      </w:r>
      <w:r w:rsidRPr="002B09FD">
        <w:t>.</w:t>
      </w:r>
      <w:bookmarkEnd w:id="41"/>
      <w:bookmarkEnd w:id="42"/>
    </w:p>
    <w:p w14:paraId="794A434F" w14:textId="6A0B3868" w:rsidR="002B09FD" w:rsidRPr="000374CE" w:rsidRDefault="000374CE" w:rsidP="000374CE">
      <w:pPr>
        <w:spacing w:after="0" w:line="360" w:lineRule="auto"/>
        <w:ind w:firstLine="708"/>
        <w:jc w:val="both"/>
        <w:rPr>
          <w:rFonts w:ascii="Arial" w:hAnsi="Arial" w:cs="Arial"/>
          <w:sz w:val="24"/>
          <w:szCs w:val="24"/>
        </w:rPr>
      </w:pPr>
      <w:r w:rsidRPr="000374CE">
        <w:rPr>
          <w:rFonts w:ascii="Arial" w:hAnsi="Arial" w:cs="Arial"/>
          <w:sz w:val="24"/>
          <w:szCs w:val="24"/>
        </w:rPr>
        <w:t>Estos multiplicadores suelen ser d</w:t>
      </w:r>
      <w:r>
        <w:rPr>
          <w:rFonts w:ascii="Arial" w:hAnsi="Arial" w:cs="Arial"/>
          <w:sz w:val="24"/>
          <w:szCs w:val="24"/>
        </w:rPr>
        <w:t>e mayor interé</w:t>
      </w:r>
      <w:r w:rsidR="007874A8">
        <w:rPr>
          <w:rFonts w:ascii="Arial" w:hAnsi="Arial" w:cs="Arial"/>
          <w:sz w:val="24"/>
          <w:szCs w:val="24"/>
        </w:rPr>
        <w:t xml:space="preserve">s para analistas y tomadores de </w:t>
      </w:r>
      <w:r>
        <w:rPr>
          <w:rFonts w:ascii="Arial" w:hAnsi="Arial" w:cs="Arial"/>
          <w:sz w:val="24"/>
          <w:szCs w:val="24"/>
        </w:rPr>
        <w:t>decisiones de política, pues permiten responder a preguntas como: ¿Cuántos empleos directos e indirectos se ganarán o perderán como resultado de una nueva inversión o del cierre de una empresa? ¿Cuáles serán los efectos sobre los ingresos salariales de los trabajadores? ¿Cómo se modificará el valor agregado?</w:t>
      </w:r>
      <w:r w:rsidRPr="000374CE">
        <w:rPr>
          <w:rFonts w:ascii="Arial" w:hAnsi="Arial" w:cs="Arial"/>
          <w:sz w:val="24"/>
          <w:szCs w:val="24"/>
        </w:rPr>
        <w:t xml:space="preserve"> (Miller and Blair, 2009: pp. 250-258)</w:t>
      </w:r>
      <w:r>
        <w:rPr>
          <w:rFonts w:ascii="Arial" w:hAnsi="Arial" w:cs="Arial"/>
          <w:sz w:val="24"/>
          <w:szCs w:val="24"/>
        </w:rPr>
        <w:t>.</w:t>
      </w:r>
    </w:p>
    <w:p w14:paraId="0A9952F6" w14:textId="77777777" w:rsidR="00714E1F" w:rsidRPr="00714E1F" w:rsidRDefault="00332144" w:rsidP="00CF1235">
      <w:pPr>
        <w:spacing w:after="0" w:line="360" w:lineRule="auto"/>
        <w:jc w:val="both"/>
        <w:rPr>
          <w:rFonts w:ascii="Arial" w:hAnsi="Arial" w:cs="Arial"/>
          <w:sz w:val="24"/>
          <w:szCs w:val="24"/>
        </w:rPr>
      </w:pPr>
      <w:r>
        <w:rPr>
          <w:rFonts w:ascii="Arial" w:hAnsi="Arial" w:cs="Arial"/>
          <w:sz w:val="24"/>
          <w:szCs w:val="24"/>
        </w:rPr>
        <w:tab/>
        <w:t>E</w:t>
      </w:r>
      <w:r w:rsidR="00CD592D">
        <w:rPr>
          <w:rFonts w:ascii="Arial" w:hAnsi="Arial" w:cs="Arial"/>
          <w:sz w:val="24"/>
          <w:szCs w:val="24"/>
        </w:rPr>
        <w:t xml:space="preserve">l </w:t>
      </w:r>
      <w:r w:rsidR="00514D9C">
        <w:rPr>
          <w:rFonts w:ascii="Arial" w:hAnsi="Arial" w:cs="Arial"/>
          <w:sz w:val="24"/>
          <w:szCs w:val="24"/>
        </w:rPr>
        <w:t xml:space="preserve">Cuadro </w:t>
      </w:r>
      <w:r w:rsidR="00CD592D">
        <w:rPr>
          <w:rFonts w:ascii="Arial" w:hAnsi="Arial" w:cs="Arial"/>
          <w:sz w:val="24"/>
          <w:szCs w:val="24"/>
        </w:rPr>
        <w:t>4</w:t>
      </w:r>
      <w:r w:rsidR="008D4CCB">
        <w:rPr>
          <w:rFonts w:ascii="Arial" w:hAnsi="Arial" w:cs="Arial"/>
          <w:sz w:val="24"/>
          <w:szCs w:val="24"/>
        </w:rPr>
        <w:t xml:space="preserve"> contiene el valor de l</w:t>
      </w:r>
      <w:r>
        <w:rPr>
          <w:rFonts w:ascii="Arial" w:hAnsi="Arial" w:cs="Arial"/>
          <w:sz w:val="24"/>
          <w:szCs w:val="24"/>
        </w:rPr>
        <w:t xml:space="preserve">os </w:t>
      </w:r>
      <w:r w:rsidRPr="00714E1F">
        <w:rPr>
          <w:rFonts w:ascii="Arial" w:hAnsi="Arial" w:cs="Arial"/>
          <w:sz w:val="24"/>
          <w:szCs w:val="24"/>
        </w:rPr>
        <w:t>multiplicadores</w:t>
      </w:r>
      <w:r w:rsidR="008D4CCB" w:rsidRPr="00714E1F">
        <w:rPr>
          <w:rFonts w:ascii="Arial" w:hAnsi="Arial" w:cs="Arial"/>
          <w:sz w:val="24"/>
          <w:szCs w:val="24"/>
        </w:rPr>
        <w:t xml:space="preserve"> Tipo I</w:t>
      </w:r>
      <w:r w:rsidRPr="00714E1F">
        <w:rPr>
          <w:rFonts w:ascii="Arial" w:hAnsi="Arial" w:cs="Arial"/>
          <w:sz w:val="24"/>
          <w:szCs w:val="24"/>
        </w:rPr>
        <w:t xml:space="preserve"> para los 18 sectores con mayor participación en el valor agregado de la economía de </w:t>
      </w:r>
      <w:r w:rsidR="008D7001" w:rsidRPr="00714E1F">
        <w:rPr>
          <w:rFonts w:ascii="Arial" w:hAnsi="Arial" w:cs="Arial"/>
          <w:sz w:val="24"/>
          <w:szCs w:val="24"/>
        </w:rPr>
        <w:t>Michoacán</w:t>
      </w:r>
      <w:r w:rsidR="00CD592D" w:rsidRPr="00714E1F">
        <w:rPr>
          <w:rFonts w:ascii="Arial" w:hAnsi="Arial" w:cs="Arial"/>
          <w:sz w:val="24"/>
          <w:szCs w:val="24"/>
        </w:rPr>
        <w:t xml:space="preserve"> en </w:t>
      </w:r>
      <w:r w:rsidRPr="00714E1F">
        <w:rPr>
          <w:rFonts w:ascii="Arial" w:hAnsi="Arial" w:cs="Arial"/>
          <w:sz w:val="24"/>
          <w:szCs w:val="24"/>
        </w:rPr>
        <w:t>2008.</w:t>
      </w:r>
      <w:r w:rsidR="008D4CCB" w:rsidRPr="00714E1F">
        <w:rPr>
          <w:rFonts w:ascii="Arial" w:hAnsi="Arial" w:cs="Arial"/>
          <w:sz w:val="24"/>
          <w:szCs w:val="24"/>
        </w:rPr>
        <w:t xml:space="preserve"> </w:t>
      </w:r>
    </w:p>
    <w:p w14:paraId="310517F3" w14:textId="69D2EF5F" w:rsidR="002B09FD" w:rsidRPr="00714E1F" w:rsidRDefault="00714E1F" w:rsidP="00625E96">
      <w:pPr>
        <w:spacing w:after="0" w:line="360" w:lineRule="auto"/>
        <w:ind w:firstLine="708"/>
        <w:jc w:val="both"/>
        <w:rPr>
          <w:rFonts w:ascii="Arial" w:hAnsi="Arial" w:cs="Arial"/>
          <w:sz w:val="24"/>
          <w:szCs w:val="24"/>
        </w:rPr>
      </w:pPr>
      <w:r w:rsidRPr="00714E1F">
        <w:rPr>
          <w:rFonts w:ascii="Arial" w:hAnsi="Arial" w:cs="Arial"/>
          <w:sz w:val="24"/>
          <w:szCs w:val="24"/>
        </w:rPr>
        <w:t>Los multiplicadores Tipo I, miden el impacto en la economía total estatal ante un incremento unitario en la variable de análisis en un sector específico;</w:t>
      </w:r>
      <w:r w:rsidR="008D4CCB" w:rsidRPr="00714E1F">
        <w:rPr>
          <w:rFonts w:ascii="Arial" w:hAnsi="Arial" w:cs="Arial"/>
          <w:sz w:val="24"/>
          <w:szCs w:val="24"/>
        </w:rPr>
        <w:t xml:space="preserve"> a</w:t>
      </w:r>
      <w:r w:rsidR="00332144" w:rsidRPr="00714E1F">
        <w:rPr>
          <w:rFonts w:ascii="Arial" w:hAnsi="Arial" w:cs="Arial"/>
          <w:sz w:val="24"/>
          <w:szCs w:val="24"/>
        </w:rPr>
        <w:t xml:space="preserve"> manera de ejemplo, veamos el caso de la industria alimentaria (subsector 311). El multiplicador de empleo en el 200</w:t>
      </w:r>
      <w:r w:rsidR="00C16B71" w:rsidRPr="00714E1F">
        <w:rPr>
          <w:rFonts w:ascii="Arial" w:hAnsi="Arial" w:cs="Arial"/>
          <w:sz w:val="24"/>
          <w:szCs w:val="24"/>
        </w:rPr>
        <w:t>8</w:t>
      </w:r>
      <w:r w:rsidR="00332144" w:rsidRPr="00714E1F">
        <w:rPr>
          <w:rFonts w:ascii="Arial" w:hAnsi="Arial" w:cs="Arial"/>
          <w:sz w:val="24"/>
          <w:szCs w:val="24"/>
        </w:rPr>
        <w:t xml:space="preserve"> fue de </w:t>
      </w:r>
      <w:r w:rsidR="006451B3" w:rsidRPr="00714E1F">
        <w:rPr>
          <w:rFonts w:ascii="Arial" w:hAnsi="Arial" w:cs="Arial"/>
          <w:sz w:val="24"/>
          <w:szCs w:val="24"/>
        </w:rPr>
        <w:t>2</w:t>
      </w:r>
      <w:r w:rsidR="00793DA9" w:rsidRPr="00714E1F">
        <w:rPr>
          <w:rFonts w:ascii="Arial" w:hAnsi="Arial" w:cs="Arial"/>
          <w:sz w:val="24"/>
          <w:szCs w:val="24"/>
        </w:rPr>
        <w:t>.</w:t>
      </w:r>
      <w:r w:rsidR="006451B3" w:rsidRPr="00714E1F">
        <w:rPr>
          <w:rFonts w:ascii="Arial" w:hAnsi="Arial" w:cs="Arial"/>
          <w:sz w:val="24"/>
          <w:szCs w:val="24"/>
        </w:rPr>
        <w:t>66</w:t>
      </w:r>
      <w:r w:rsidR="00332144" w:rsidRPr="00714E1F">
        <w:rPr>
          <w:rFonts w:ascii="Arial" w:hAnsi="Arial" w:cs="Arial"/>
          <w:sz w:val="24"/>
          <w:szCs w:val="24"/>
        </w:rPr>
        <w:t xml:space="preserve">, lo que quiere decir que por cada nuevo empleo en esa industria de </w:t>
      </w:r>
      <w:r w:rsidR="006451B3" w:rsidRPr="00714E1F">
        <w:rPr>
          <w:rFonts w:ascii="Arial" w:hAnsi="Arial" w:cs="Arial"/>
          <w:sz w:val="24"/>
          <w:szCs w:val="24"/>
        </w:rPr>
        <w:t>Michoacán</w:t>
      </w:r>
      <w:r w:rsidR="00332144" w:rsidRPr="00714E1F">
        <w:rPr>
          <w:rFonts w:ascii="Arial" w:hAnsi="Arial" w:cs="Arial"/>
          <w:sz w:val="24"/>
          <w:szCs w:val="24"/>
        </w:rPr>
        <w:t xml:space="preserve">, se </w:t>
      </w:r>
      <w:r w:rsidR="006451B3" w:rsidRPr="00714E1F">
        <w:rPr>
          <w:rFonts w:ascii="Arial" w:hAnsi="Arial" w:cs="Arial"/>
          <w:sz w:val="24"/>
          <w:szCs w:val="24"/>
        </w:rPr>
        <w:t>abren en el estado un poco</w:t>
      </w:r>
      <w:r w:rsidR="006451B3">
        <w:rPr>
          <w:rFonts w:ascii="Arial" w:hAnsi="Arial" w:cs="Arial"/>
          <w:sz w:val="24"/>
          <w:szCs w:val="24"/>
        </w:rPr>
        <w:t xml:space="preserve"> más de 2</w:t>
      </w:r>
      <w:r w:rsidR="00332144">
        <w:rPr>
          <w:rFonts w:ascii="Arial" w:hAnsi="Arial" w:cs="Arial"/>
          <w:sz w:val="24"/>
          <w:szCs w:val="24"/>
        </w:rPr>
        <w:t xml:space="preserve"> fuentes de trabajo. Por su parte, por cada nuevo peso pagado en salarios en ese sector, los salarios en el estado </w:t>
      </w:r>
      <w:r w:rsidR="00332144" w:rsidRPr="00714E1F">
        <w:rPr>
          <w:rFonts w:ascii="Arial" w:hAnsi="Arial" w:cs="Arial"/>
          <w:sz w:val="24"/>
          <w:szCs w:val="24"/>
        </w:rPr>
        <w:t xml:space="preserve">aumentan en 1 peso con </w:t>
      </w:r>
      <w:r w:rsidR="006451B3" w:rsidRPr="00714E1F">
        <w:rPr>
          <w:rFonts w:ascii="Arial" w:hAnsi="Arial" w:cs="Arial"/>
          <w:sz w:val="24"/>
          <w:szCs w:val="24"/>
        </w:rPr>
        <w:t>68</w:t>
      </w:r>
      <w:r w:rsidR="00332144" w:rsidRPr="00714E1F">
        <w:rPr>
          <w:rFonts w:ascii="Arial" w:hAnsi="Arial" w:cs="Arial"/>
          <w:sz w:val="24"/>
          <w:szCs w:val="24"/>
        </w:rPr>
        <w:t xml:space="preserve"> centavos. Por último, el multiplica</w:t>
      </w:r>
      <w:r w:rsidR="007B7CC7" w:rsidRPr="00714E1F">
        <w:rPr>
          <w:rFonts w:ascii="Arial" w:hAnsi="Arial" w:cs="Arial"/>
          <w:sz w:val="24"/>
          <w:szCs w:val="24"/>
        </w:rPr>
        <w:t xml:space="preserve">dor de valor agregado fue de </w:t>
      </w:r>
      <w:r w:rsidR="00793DA9" w:rsidRPr="00714E1F">
        <w:rPr>
          <w:rFonts w:ascii="Arial" w:hAnsi="Arial" w:cs="Arial"/>
          <w:sz w:val="24"/>
          <w:szCs w:val="24"/>
        </w:rPr>
        <w:t>1</w:t>
      </w:r>
      <w:r w:rsidR="006451B3" w:rsidRPr="00714E1F">
        <w:rPr>
          <w:rFonts w:ascii="Arial" w:hAnsi="Arial" w:cs="Arial"/>
          <w:sz w:val="24"/>
          <w:szCs w:val="24"/>
        </w:rPr>
        <w:t>.5</w:t>
      </w:r>
      <w:r w:rsidR="004E5D78" w:rsidRPr="00714E1F">
        <w:rPr>
          <w:rFonts w:ascii="Arial" w:hAnsi="Arial" w:cs="Arial"/>
          <w:sz w:val="24"/>
          <w:szCs w:val="24"/>
        </w:rPr>
        <w:t>4</w:t>
      </w:r>
      <w:r w:rsidR="00332144" w:rsidRPr="00714E1F">
        <w:rPr>
          <w:rFonts w:ascii="Arial" w:hAnsi="Arial" w:cs="Arial"/>
          <w:sz w:val="24"/>
          <w:szCs w:val="24"/>
        </w:rPr>
        <w:t>.</w:t>
      </w:r>
    </w:p>
    <w:p w14:paraId="433B489B" w14:textId="6AE17EC6" w:rsidR="00714E1F" w:rsidRDefault="00332144" w:rsidP="00714E1F">
      <w:pPr>
        <w:spacing w:after="0" w:line="360" w:lineRule="auto"/>
        <w:jc w:val="both"/>
        <w:rPr>
          <w:rFonts w:ascii="Arial" w:hAnsi="Arial" w:cs="Arial"/>
          <w:sz w:val="24"/>
          <w:szCs w:val="24"/>
        </w:rPr>
      </w:pPr>
      <w:r w:rsidRPr="00714E1F">
        <w:rPr>
          <w:rFonts w:ascii="Arial" w:hAnsi="Arial" w:cs="Arial"/>
          <w:sz w:val="24"/>
          <w:szCs w:val="24"/>
        </w:rPr>
        <w:tab/>
      </w:r>
      <w:r w:rsidR="00714E1F" w:rsidRPr="00714E1F">
        <w:rPr>
          <w:rFonts w:ascii="Arial" w:hAnsi="Arial" w:cs="Arial"/>
          <w:sz w:val="24"/>
          <w:szCs w:val="24"/>
        </w:rPr>
        <w:t xml:space="preserve">En el cuadro </w:t>
      </w:r>
      <w:r w:rsidR="007874A8">
        <w:rPr>
          <w:rFonts w:ascii="Arial" w:hAnsi="Arial" w:cs="Arial"/>
          <w:sz w:val="24"/>
          <w:szCs w:val="24"/>
        </w:rPr>
        <w:t xml:space="preserve">4 </w:t>
      </w:r>
      <w:r w:rsidR="00714E1F" w:rsidRPr="00714E1F">
        <w:rPr>
          <w:rFonts w:ascii="Arial" w:hAnsi="Arial" w:cs="Arial"/>
          <w:sz w:val="24"/>
          <w:szCs w:val="24"/>
        </w:rPr>
        <w:t>se han coloreado los multiplicadores</w:t>
      </w:r>
      <w:r w:rsidR="00714E1F">
        <w:rPr>
          <w:rFonts w:ascii="Arial" w:hAnsi="Arial" w:cs="Arial"/>
          <w:sz w:val="24"/>
          <w:szCs w:val="24"/>
        </w:rPr>
        <w:t xml:space="preserve"> más elevados entre de los sectores con mayor presencia en el estado. El verde, indica que ese valor está entre los primeros cinco del estado, el azul en un lugar ubicado entre la sexta y décima plaza, en tanto el amarillo claro se asigna a los sectores con multiplicadores ubicados entre el lugar 11 y 15. </w:t>
      </w:r>
    </w:p>
    <w:p w14:paraId="3190B006" w14:textId="240732F9" w:rsidR="00F51B39" w:rsidRDefault="00F51B39" w:rsidP="00CF1235">
      <w:pPr>
        <w:spacing w:after="0" w:line="360" w:lineRule="auto"/>
        <w:jc w:val="both"/>
        <w:rPr>
          <w:rFonts w:ascii="Arial" w:hAnsi="Arial" w:cs="Arial"/>
          <w:sz w:val="24"/>
          <w:szCs w:val="24"/>
        </w:rPr>
      </w:pPr>
    </w:p>
    <w:p w14:paraId="16BDA17C" w14:textId="77777777" w:rsidR="00F51B39" w:rsidRDefault="00F51B39" w:rsidP="00CF1235">
      <w:pPr>
        <w:spacing w:after="0" w:line="360" w:lineRule="auto"/>
        <w:jc w:val="both"/>
        <w:rPr>
          <w:rFonts w:ascii="Arial" w:hAnsi="Arial" w:cs="Arial"/>
          <w:sz w:val="24"/>
          <w:szCs w:val="24"/>
        </w:rPr>
      </w:pPr>
    </w:p>
    <w:p w14:paraId="03E8DA95" w14:textId="77777777" w:rsidR="002B09FD" w:rsidRDefault="002B09FD" w:rsidP="00CF1235">
      <w:pPr>
        <w:spacing w:after="0" w:line="360" w:lineRule="auto"/>
        <w:jc w:val="both"/>
        <w:rPr>
          <w:rFonts w:ascii="Arial" w:hAnsi="Arial" w:cs="Arial"/>
          <w:sz w:val="24"/>
          <w:szCs w:val="24"/>
        </w:rPr>
      </w:pPr>
    </w:p>
    <w:p w14:paraId="17163304" w14:textId="77777777" w:rsidR="002B09FD" w:rsidRDefault="002B09FD" w:rsidP="00CF1235">
      <w:pPr>
        <w:spacing w:after="0" w:line="360" w:lineRule="auto"/>
        <w:jc w:val="both"/>
        <w:rPr>
          <w:rFonts w:ascii="Arial" w:hAnsi="Arial" w:cs="Arial"/>
          <w:sz w:val="24"/>
          <w:szCs w:val="24"/>
        </w:rPr>
      </w:pPr>
    </w:p>
    <w:p w14:paraId="49AFCC5C" w14:textId="77777777" w:rsidR="00CD592D" w:rsidRDefault="00CD592D" w:rsidP="00CF1235">
      <w:pPr>
        <w:spacing w:after="0" w:line="360" w:lineRule="auto"/>
        <w:jc w:val="both"/>
        <w:rPr>
          <w:rFonts w:ascii="Arial" w:hAnsi="Arial" w:cs="Arial"/>
          <w:sz w:val="24"/>
          <w:szCs w:val="24"/>
        </w:rPr>
      </w:pPr>
    </w:p>
    <w:p w14:paraId="783FD031" w14:textId="77777777" w:rsidR="00E11F99" w:rsidRDefault="00E11F99" w:rsidP="00CF1235">
      <w:pPr>
        <w:spacing w:after="0" w:line="360" w:lineRule="auto"/>
        <w:jc w:val="both"/>
        <w:rPr>
          <w:rFonts w:ascii="Arial" w:hAnsi="Arial" w:cs="Arial"/>
          <w:sz w:val="24"/>
          <w:szCs w:val="24"/>
        </w:rPr>
      </w:pPr>
    </w:p>
    <w:p w14:paraId="4322E1C9" w14:textId="77777777" w:rsidR="001F4967" w:rsidRPr="00AD714E" w:rsidRDefault="00E351EC" w:rsidP="00217653">
      <w:pPr>
        <w:pStyle w:val="Cuadrosytablas"/>
      </w:pPr>
      <w:r>
        <w:t>Cuadro 4</w:t>
      </w:r>
      <w:r w:rsidR="001F4967">
        <w:t xml:space="preserve">. </w:t>
      </w:r>
      <w:r w:rsidR="006451B3">
        <w:t>Michoacán</w:t>
      </w:r>
      <w:r w:rsidR="00EE1131">
        <w:t xml:space="preserve">. </w:t>
      </w:r>
      <w:r w:rsidR="001F4967">
        <w:t>Multiplicadores de empleo, salarios y valor agregado</w:t>
      </w:r>
      <w:r w:rsidR="00EE1131">
        <w:t xml:space="preserve"> de los subsectores con mayor participación en el valor agregado</w:t>
      </w:r>
      <w:r w:rsidR="001F4967">
        <w:t>. 2008.</w:t>
      </w:r>
    </w:p>
    <w:tbl>
      <w:tblPr>
        <w:tblW w:w="9400" w:type="dxa"/>
        <w:tblInd w:w="-10" w:type="dxa"/>
        <w:tblCellMar>
          <w:left w:w="70" w:type="dxa"/>
          <w:right w:w="70" w:type="dxa"/>
        </w:tblCellMar>
        <w:tblLook w:val="04A0" w:firstRow="1" w:lastRow="0" w:firstColumn="1" w:lastColumn="0" w:noHBand="0" w:noVBand="1"/>
      </w:tblPr>
      <w:tblGrid>
        <w:gridCol w:w="440"/>
        <w:gridCol w:w="760"/>
        <w:gridCol w:w="5000"/>
        <w:gridCol w:w="1520"/>
        <w:gridCol w:w="760"/>
        <w:gridCol w:w="920"/>
      </w:tblGrid>
      <w:tr w:rsidR="00714E1F" w:rsidRPr="00714E1F" w14:paraId="0342C0A3" w14:textId="77777777" w:rsidTr="00714E1F">
        <w:trPr>
          <w:trHeight w:val="300"/>
        </w:trPr>
        <w:tc>
          <w:tcPr>
            <w:tcW w:w="440"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14:paraId="2054095D"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No.</w:t>
            </w:r>
          </w:p>
        </w:tc>
        <w:tc>
          <w:tcPr>
            <w:tcW w:w="760" w:type="dxa"/>
            <w:vMerge w:val="restart"/>
            <w:tcBorders>
              <w:top w:val="single" w:sz="8" w:space="0" w:color="auto"/>
              <w:left w:val="single" w:sz="4" w:space="0" w:color="auto"/>
              <w:bottom w:val="single" w:sz="8" w:space="0" w:color="000000"/>
              <w:right w:val="single" w:sz="4" w:space="0" w:color="auto"/>
            </w:tcBorders>
            <w:shd w:val="clear" w:color="000000" w:fill="FFFFFF"/>
            <w:textDirection w:val="btLr"/>
            <w:vAlign w:val="bottom"/>
            <w:hideMark/>
          </w:tcPr>
          <w:p w14:paraId="52F80149" w14:textId="77777777" w:rsidR="00714E1F" w:rsidRPr="00714E1F" w:rsidRDefault="00714E1F" w:rsidP="00714E1F">
            <w:pPr>
              <w:spacing w:after="0" w:line="240" w:lineRule="auto"/>
              <w:jc w:val="center"/>
              <w:rPr>
                <w:rFonts w:ascii="Arial Narrow" w:eastAsia="Times New Roman" w:hAnsi="Arial Narrow" w:cs="Times New Roman"/>
                <w:color w:val="000000"/>
                <w:sz w:val="16"/>
                <w:szCs w:val="16"/>
                <w:lang w:eastAsia="es-MX"/>
              </w:rPr>
            </w:pPr>
            <w:r w:rsidRPr="00714E1F">
              <w:rPr>
                <w:rFonts w:ascii="Arial Narrow" w:eastAsia="Times New Roman" w:hAnsi="Arial Narrow" w:cs="Times New Roman"/>
                <w:color w:val="000000"/>
                <w:sz w:val="16"/>
                <w:szCs w:val="16"/>
                <w:lang w:eastAsia="es-MX"/>
              </w:rPr>
              <w:t>CODIGO SCIAN</w:t>
            </w:r>
          </w:p>
        </w:tc>
        <w:tc>
          <w:tcPr>
            <w:tcW w:w="5000" w:type="dxa"/>
            <w:vMerge w:val="restart"/>
            <w:tcBorders>
              <w:top w:val="single" w:sz="8" w:space="0" w:color="auto"/>
              <w:left w:val="single" w:sz="4" w:space="0" w:color="auto"/>
              <w:bottom w:val="single" w:sz="8" w:space="0" w:color="000000"/>
              <w:right w:val="single" w:sz="4" w:space="0" w:color="auto"/>
            </w:tcBorders>
            <w:shd w:val="clear" w:color="000000" w:fill="FFFFFF"/>
            <w:noWrap/>
            <w:vAlign w:val="bottom"/>
            <w:hideMark/>
          </w:tcPr>
          <w:p w14:paraId="0F5638D2" w14:textId="77777777" w:rsidR="00714E1F" w:rsidRPr="00714E1F" w:rsidRDefault="00714E1F" w:rsidP="00714E1F">
            <w:pPr>
              <w:spacing w:after="0" w:line="240" w:lineRule="auto"/>
              <w:jc w:val="center"/>
              <w:rPr>
                <w:rFonts w:ascii="Arial Narrow" w:eastAsia="Times New Roman" w:hAnsi="Arial Narrow" w:cs="Times New Roman"/>
                <w:color w:val="000000"/>
                <w:sz w:val="16"/>
                <w:szCs w:val="16"/>
                <w:lang w:eastAsia="es-MX"/>
              </w:rPr>
            </w:pPr>
            <w:r w:rsidRPr="00714E1F">
              <w:rPr>
                <w:rFonts w:ascii="Arial Narrow" w:eastAsia="Times New Roman" w:hAnsi="Arial Narrow" w:cs="Times New Roman"/>
                <w:color w:val="000000"/>
                <w:sz w:val="16"/>
                <w:szCs w:val="16"/>
                <w:lang w:eastAsia="es-MX"/>
              </w:rPr>
              <w:t>SUBSECTOR</w:t>
            </w:r>
          </w:p>
        </w:tc>
        <w:tc>
          <w:tcPr>
            <w:tcW w:w="3200" w:type="dxa"/>
            <w:gridSpan w:val="3"/>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79CE87F5" w14:textId="77777777" w:rsidR="00714E1F" w:rsidRPr="00714E1F" w:rsidRDefault="00714E1F" w:rsidP="00714E1F">
            <w:pPr>
              <w:spacing w:after="0" w:line="240" w:lineRule="auto"/>
              <w:jc w:val="center"/>
              <w:rPr>
                <w:rFonts w:ascii="Calibri" w:eastAsia="Times New Roman" w:hAnsi="Calibri" w:cs="Times New Roman"/>
                <w:color w:val="000000"/>
                <w:sz w:val="16"/>
                <w:szCs w:val="16"/>
                <w:lang w:eastAsia="es-MX"/>
              </w:rPr>
            </w:pPr>
            <w:r w:rsidRPr="00714E1F">
              <w:rPr>
                <w:rFonts w:ascii="Calibri" w:eastAsia="Times New Roman" w:hAnsi="Calibri" w:cs="Times New Roman"/>
                <w:color w:val="000000"/>
                <w:sz w:val="16"/>
                <w:szCs w:val="16"/>
                <w:lang w:eastAsia="es-MX"/>
              </w:rPr>
              <w:t>2008</w:t>
            </w:r>
          </w:p>
        </w:tc>
      </w:tr>
      <w:tr w:rsidR="00714E1F" w:rsidRPr="00714E1F" w14:paraId="391DDA35" w14:textId="77777777" w:rsidTr="00714E1F">
        <w:trPr>
          <w:trHeight w:val="300"/>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32E4DFCB" w14:textId="77777777" w:rsidR="00714E1F" w:rsidRPr="00714E1F" w:rsidRDefault="00714E1F" w:rsidP="00714E1F">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116A3988" w14:textId="77777777" w:rsidR="00714E1F" w:rsidRPr="00714E1F" w:rsidRDefault="00714E1F" w:rsidP="00714E1F">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332DC52A" w14:textId="77777777" w:rsidR="00714E1F" w:rsidRPr="00714E1F" w:rsidRDefault="00714E1F" w:rsidP="00714E1F">
            <w:pPr>
              <w:spacing w:after="0" w:line="240" w:lineRule="auto"/>
              <w:rPr>
                <w:rFonts w:ascii="Arial Narrow" w:eastAsia="Times New Roman" w:hAnsi="Arial Narrow" w:cs="Times New Roman"/>
                <w:color w:val="000000"/>
                <w:sz w:val="16"/>
                <w:szCs w:val="16"/>
                <w:lang w:eastAsia="es-MX"/>
              </w:rPr>
            </w:pPr>
          </w:p>
        </w:tc>
        <w:tc>
          <w:tcPr>
            <w:tcW w:w="320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DF19CEB" w14:textId="77777777" w:rsidR="00714E1F" w:rsidRPr="00714E1F" w:rsidRDefault="00714E1F" w:rsidP="00714E1F">
            <w:pPr>
              <w:spacing w:after="0" w:line="240" w:lineRule="auto"/>
              <w:jc w:val="center"/>
              <w:rPr>
                <w:rFonts w:ascii="Arial" w:eastAsia="Times New Roman" w:hAnsi="Arial" w:cs="Arial"/>
                <w:color w:val="000000"/>
                <w:sz w:val="16"/>
                <w:szCs w:val="16"/>
                <w:lang w:eastAsia="es-MX"/>
              </w:rPr>
            </w:pPr>
            <w:r w:rsidRPr="00714E1F">
              <w:rPr>
                <w:rFonts w:ascii="Arial" w:eastAsia="Times New Roman" w:hAnsi="Arial" w:cs="Arial"/>
                <w:color w:val="000000"/>
                <w:sz w:val="16"/>
                <w:szCs w:val="16"/>
                <w:lang w:eastAsia="es-MX"/>
              </w:rPr>
              <w:t>Multiplicadores</w:t>
            </w:r>
          </w:p>
        </w:tc>
      </w:tr>
      <w:tr w:rsidR="00714E1F" w:rsidRPr="00714E1F" w14:paraId="66A04662" w14:textId="77777777" w:rsidTr="00714E1F">
        <w:trPr>
          <w:trHeight w:val="420"/>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49490064" w14:textId="77777777" w:rsidR="00714E1F" w:rsidRPr="00714E1F" w:rsidRDefault="00714E1F" w:rsidP="00714E1F">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10A0CDB4" w14:textId="77777777" w:rsidR="00714E1F" w:rsidRPr="00714E1F" w:rsidRDefault="00714E1F" w:rsidP="00714E1F">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04002FE9" w14:textId="77777777" w:rsidR="00714E1F" w:rsidRPr="00714E1F" w:rsidRDefault="00714E1F" w:rsidP="00714E1F">
            <w:pPr>
              <w:spacing w:after="0" w:line="240" w:lineRule="auto"/>
              <w:rPr>
                <w:rFonts w:ascii="Arial Narrow" w:eastAsia="Times New Roman" w:hAnsi="Arial Narrow" w:cs="Times New Roman"/>
                <w:color w:val="000000"/>
                <w:sz w:val="16"/>
                <w:szCs w:val="16"/>
                <w:lang w:eastAsia="es-MX"/>
              </w:rPr>
            </w:pP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3AB5FE" w14:textId="77777777" w:rsidR="00714E1F" w:rsidRPr="00714E1F" w:rsidRDefault="00714E1F" w:rsidP="00714E1F">
            <w:pPr>
              <w:spacing w:after="0" w:line="240" w:lineRule="auto"/>
              <w:jc w:val="center"/>
              <w:rPr>
                <w:rFonts w:ascii="Arial" w:eastAsia="Times New Roman" w:hAnsi="Arial" w:cs="Arial"/>
                <w:color w:val="000000"/>
                <w:sz w:val="16"/>
                <w:szCs w:val="16"/>
                <w:lang w:eastAsia="es-MX"/>
              </w:rPr>
            </w:pPr>
            <w:r w:rsidRPr="00714E1F">
              <w:rPr>
                <w:rFonts w:ascii="Arial" w:eastAsia="Times New Roman" w:hAnsi="Arial" w:cs="Arial"/>
                <w:color w:val="000000"/>
                <w:sz w:val="16"/>
                <w:szCs w:val="16"/>
                <w:lang w:eastAsia="es-MX"/>
              </w:rPr>
              <w:t>Empleo</w:t>
            </w:r>
          </w:p>
        </w:tc>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649B87" w14:textId="77777777" w:rsidR="00714E1F" w:rsidRPr="00714E1F" w:rsidRDefault="00714E1F" w:rsidP="00714E1F">
            <w:pPr>
              <w:spacing w:after="0" w:line="240" w:lineRule="auto"/>
              <w:jc w:val="center"/>
              <w:rPr>
                <w:rFonts w:ascii="Arial" w:eastAsia="Times New Roman" w:hAnsi="Arial" w:cs="Arial"/>
                <w:color w:val="000000"/>
                <w:sz w:val="16"/>
                <w:szCs w:val="16"/>
                <w:lang w:eastAsia="es-MX"/>
              </w:rPr>
            </w:pPr>
            <w:r w:rsidRPr="00714E1F">
              <w:rPr>
                <w:rFonts w:ascii="Arial" w:eastAsia="Times New Roman" w:hAnsi="Arial" w:cs="Arial"/>
                <w:color w:val="000000"/>
                <w:sz w:val="16"/>
                <w:szCs w:val="16"/>
                <w:lang w:eastAsia="es-MX"/>
              </w:rPr>
              <w:t>Salario</w:t>
            </w:r>
          </w:p>
        </w:tc>
        <w:tc>
          <w:tcPr>
            <w:tcW w:w="920"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5FAF641B" w14:textId="77777777" w:rsidR="00714E1F" w:rsidRPr="00714E1F" w:rsidRDefault="00714E1F" w:rsidP="00714E1F">
            <w:pPr>
              <w:spacing w:after="0" w:line="240" w:lineRule="auto"/>
              <w:jc w:val="center"/>
              <w:rPr>
                <w:rFonts w:ascii="Arial" w:eastAsia="Times New Roman" w:hAnsi="Arial" w:cs="Arial"/>
                <w:color w:val="000000"/>
                <w:sz w:val="16"/>
                <w:szCs w:val="16"/>
                <w:lang w:eastAsia="es-MX"/>
              </w:rPr>
            </w:pPr>
            <w:r w:rsidRPr="00714E1F">
              <w:rPr>
                <w:rFonts w:ascii="Arial" w:eastAsia="Times New Roman" w:hAnsi="Arial" w:cs="Arial"/>
                <w:color w:val="000000"/>
                <w:sz w:val="16"/>
                <w:szCs w:val="16"/>
                <w:lang w:eastAsia="es-MX"/>
              </w:rPr>
              <w:t>Valor Agregado</w:t>
            </w:r>
          </w:p>
        </w:tc>
      </w:tr>
      <w:tr w:rsidR="00714E1F" w:rsidRPr="00714E1F" w14:paraId="79FFC329" w14:textId="77777777" w:rsidTr="00714E1F">
        <w:trPr>
          <w:trHeight w:val="315"/>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2DB910FE" w14:textId="77777777" w:rsidR="00714E1F" w:rsidRPr="00714E1F" w:rsidRDefault="00714E1F" w:rsidP="00714E1F">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2FCDAFA0" w14:textId="77777777" w:rsidR="00714E1F" w:rsidRPr="00714E1F" w:rsidRDefault="00714E1F" w:rsidP="00714E1F">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00D74E51" w14:textId="77777777" w:rsidR="00714E1F" w:rsidRPr="00714E1F" w:rsidRDefault="00714E1F" w:rsidP="00714E1F">
            <w:pPr>
              <w:spacing w:after="0" w:line="240" w:lineRule="auto"/>
              <w:rPr>
                <w:rFonts w:ascii="Arial Narrow" w:eastAsia="Times New Roman" w:hAnsi="Arial Narrow" w:cs="Times New Roman"/>
                <w:color w:val="000000"/>
                <w:sz w:val="16"/>
                <w:szCs w:val="16"/>
                <w:lang w:eastAsia="es-MX"/>
              </w:rPr>
            </w:pPr>
          </w:p>
        </w:tc>
        <w:tc>
          <w:tcPr>
            <w:tcW w:w="1520" w:type="dxa"/>
            <w:tcBorders>
              <w:top w:val="nil"/>
              <w:left w:val="nil"/>
              <w:bottom w:val="single" w:sz="8" w:space="0" w:color="auto"/>
              <w:right w:val="single" w:sz="4" w:space="0" w:color="auto"/>
            </w:tcBorders>
            <w:shd w:val="clear" w:color="000000" w:fill="FFFFFF"/>
            <w:noWrap/>
            <w:vAlign w:val="center"/>
            <w:hideMark/>
          </w:tcPr>
          <w:p w14:paraId="5EE42DF3" w14:textId="77777777" w:rsidR="00714E1F" w:rsidRPr="00714E1F" w:rsidRDefault="00714E1F" w:rsidP="00714E1F">
            <w:pPr>
              <w:spacing w:after="0" w:line="240" w:lineRule="auto"/>
              <w:jc w:val="center"/>
              <w:rPr>
                <w:rFonts w:ascii="Arial" w:eastAsia="Times New Roman" w:hAnsi="Arial" w:cs="Arial"/>
                <w:sz w:val="16"/>
                <w:szCs w:val="16"/>
                <w:lang w:eastAsia="es-MX"/>
              </w:rPr>
            </w:pPr>
            <w:r w:rsidRPr="00714E1F">
              <w:rPr>
                <w:rFonts w:ascii="Arial" w:eastAsia="Times New Roman" w:hAnsi="Arial" w:cs="Arial"/>
                <w:sz w:val="16"/>
                <w:szCs w:val="16"/>
                <w:lang w:eastAsia="es-MX"/>
              </w:rPr>
              <w:t>TI Ej</w:t>
            </w:r>
          </w:p>
        </w:tc>
        <w:tc>
          <w:tcPr>
            <w:tcW w:w="760" w:type="dxa"/>
            <w:tcBorders>
              <w:top w:val="nil"/>
              <w:left w:val="nil"/>
              <w:bottom w:val="single" w:sz="8" w:space="0" w:color="auto"/>
              <w:right w:val="single" w:sz="4" w:space="0" w:color="auto"/>
            </w:tcBorders>
            <w:shd w:val="clear" w:color="000000" w:fill="FFFFFF"/>
            <w:noWrap/>
            <w:vAlign w:val="center"/>
            <w:hideMark/>
          </w:tcPr>
          <w:p w14:paraId="72C3A9C7" w14:textId="77777777" w:rsidR="00714E1F" w:rsidRPr="00714E1F" w:rsidRDefault="00714E1F" w:rsidP="00714E1F">
            <w:pPr>
              <w:spacing w:after="0" w:line="240" w:lineRule="auto"/>
              <w:jc w:val="center"/>
              <w:rPr>
                <w:rFonts w:ascii="Arial" w:eastAsia="Times New Roman" w:hAnsi="Arial" w:cs="Arial"/>
                <w:sz w:val="16"/>
                <w:szCs w:val="16"/>
                <w:lang w:eastAsia="es-MX"/>
              </w:rPr>
            </w:pPr>
            <w:r w:rsidRPr="00714E1F">
              <w:rPr>
                <w:rFonts w:ascii="Arial" w:eastAsia="Times New Roman" w:hAnsi="Arial" w:cs="Arial"/>
                <w:sz w:val="16"/>
                <w:szCs w:val="16"/>
                <w:lang w:eastAsia="es-MX"/>
              </w:rPr>
              <w:t>TI Hj</w:t>
            </w:r>
          </w:p>
        </w:tc>
        <w:tc>
          <w:tcPr>
            <w:tcW w:w="920" w:type="dxa"/>
            <w:tcBorders>
              <w:top w:val="nil"/>
              <w:left w:val="nil"/>
              <w:bottom w:val="single" w:sz="8" w:space="0" w:color="auto"/>
              <w:right w:val="single" w:sz="8" w:space="0" w:color="auto"/>
            </w:tcBorders>
            <w:shd w:val="clear" w:color="000000" w:fill="FFFFFF"/>
            <w:noWrap/>
            <w:vAlign w:val="center"/>
            <w:hideMark/>
          </w:tcPr>
          <w:p w14:paraId="57552F2D" w14:textId="77777777" w:rsidR="00714E1F" w:rsidRPr="00714E1F" w:rsidRDefault="00714E1F" w:rsidP="00714E1F">
            <w:pPr>
              <w:spacing w:after="0" w:line="240" w:lineRule="auto"/>
              <w:jc w:val="center"/>
              <w:rPr>
                <w:rFonts w:ascii="Arial" w:eastAsia="Times New Roman" w:hAnsi="Arial" w:cs="Arial"/>
                <w:sz w:val="16"/>
                <w:szCs w:val="16"/>
                <w:lang w:eastAsia="es-MX"/>
              </w:rPr>
            </w:pPr>
            <w:r w:rsidRPr="00714E1F">
              <w:rPr>
                <w:rFonts w:ascii="Arial" w:eastAsia="Times New Roman" w:hAnsi="Arial" w:cs="Arial"/>
                <w:sz w:val="16"/>
                <w:szCs w:val="16"/>
                <w:lang w:eastAsia="es-MX"/>
              </w:rPr>
              <w:t>TI Hva</w:t>
            </w:r>
          </w:p>
        </w:tc>
      </w:tr>
      <w:tr w:rsidR="00714E1F" w:rsidRPr="00714E1F" w14:paraId="5C681F70" w14:textId="77777777" w:rsidTr="00714E1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63EEF8B9"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1</w:t>
            </w:r>
          </w:p>
        </w:tc>
        <w:tc>
          <w:tcPr>
            <w:tcW w:w="760" w:type="dxa"/>
            <w:tcBorders>
              <w:top w:val="nil"/>
              <w:left w:val="nil"/>
              <w:bottom w:val="single" w:sz="4" w:space="0" w:color="auto"/>
              <w:right w:val="single" w:sz="4" w:space="0" w:color="auto"/>
            </w:tcBorders>
            <w:shd w:val="clear" w:color="000000" w:fill="FFFFFF"/>
            <w:noWrap/>
            <w:vAlign w:val="center"/>
            <w:hideMark/>
          </w:tcPr>
          <w:p w14:paraId="61C8C2B9"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111</w:t>
            </w:r>
          </w:p>
        </w:tc>
        <w:tc>
          <w:tcPr>
            <w:tcW w:w="5000" w:type="dxa"/>
            <w:tcBorders>
              <w:top w:val="nil"/>
              <w:left w:val="nil"/>
              <w:bottom w:val="single" w:sz="4" w:space="0" w:color="auto"/>
              <w:right w:val="single" w:sz="4" w:space="0" w:color="auto"/>
            </w:tcBorders>
            <w:shd w:val="clear" w:color="000000" w:fill="FFFFFF"/>
            <w:vAlign w:val="center"/>
            <w:hideMark/>
          </w:tcPr>
          <w:p w14:paraId="6DE31429" w14:textId="77777777" w:rsidR="00714E1F" w:rsidRPr="00714E1F" w:rsidRDefault="00714E1F" w:rsidP="00714E1F">
            <w:pPr>
              <w:spacing w:after="0" w:line="240" w:lineRule="auto"/>
              <w:jc w:val="both"/>
              <w:rPr>
                <w:rFonts w:ascii="Arial Narrow" w:eastAsia="Times New Roman" w:hAnsi="Arial Narrow" w:cs="Times New Roman"/>
                <w:lang w:eastAsia="es-MX"/>
              </w:rPr>
            </w:pPr>
            <w:r w:rsidRPr="00714E1F">
              <w:rPr>
                <w:rFonts w:ascii="Arial Narrow" w:eastAsia="Times New Roman" w:hAnsi="Arial Narrow" w:cs="Times New Roman"/>
                <w:lang w:eastAsia="es-MX"/>
              </w:rPr>
              <w:t>Agricultura</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3B896ABF"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1.0190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1D0F2FC"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1.0337</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8067FF7"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1.0309</w:t>
            </w:r>
          </w:p>
        </w:tc>
      </w:tr>
      <w:tr w:rsidR="00714E1F" w:rsidRPr="00714E1F" w14:paraId="7EDF93B3" w14:textId="77777777" w:rsidTr="00714E1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18AFD6E"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2</w:t>
            </w:r>
          </w:p>
        </w:tc>
        <w:tc>
          <w:tcPr>
            <w:tcW w:w="760" w:type="dxa"/>
            <w:tcBorders>
              <w:top w:val="nil"/>
              <w:left w:val="nil"/>
              <w:bottom w:val="single" w:sz="4" w:space="0" w:color="auto"/>
              <w:right w:val="single" w:sz="4" w:space="0" w:color="auto"/>
            </w:tcBorders>
            <w:shd w:val="clear" w:color="000000" w:fill="FFFFFF"/>
            <w:noWrap/>
            <w:vAlign w:val="center"/>
            <w:hideMark/>
          </w:tcPr>
          <w:p w14:paraId="6C293475"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112</w:t>
            </w:r>
          </w:p>
        </w:tc>
        <w:tc>
          <w:tcPr>
            <w:tcW w:w="5000" w:type="dxa"/>
            <w:tcBorders>
              <w:top w:val="nil"/>
              <w:left w:val="nil"/>
              <w:bottom w:val="single" w:sz="4" w:space="0" w:color="auto"/>
              <w:right w:val="single" w:sz="4" w:space="0" w:color="auto"/>
            </w:tcBorders>
            <w:shd w:val="clear" w:color="000000" w:fill="FFFFFF"/>
            <w:vAlign w:val="center"/>
            <w:hideMark/>
          </w:tcPr>
          <w:p w14:paraId="03CE61FF" w14:textId="77777777" w:rsidR="00714E1F" w:rsidRPr="00714E1F" w:rsidRDefault="00714E1F" w:rsidP="00714E1F">
            <w:pPr>
              <w:spacing w:after="0" w:line="240" w:lineRule="auto"/>
              <w:jc w:val="both"/>
              <w:rPr>
                <w:rFonts w:ascii="Arial Narrow" w:eastAsia="Times New Roman" w:hAnsi="Arial Narrow" w:cs="Times New Roman"/>
                <w:lang w:eastAsia="es-MX"/>
              </w:rPr>
            </w:pPr>
            <w:r w:rsidRPr="00714E1F">
              <w:rPr>
                <w:rFonts w:ascii="Arial Narrow" w:eastAsia="Times New Roman" w:hAnsi="Arial Narrow" w:cs="Times New Roman"/>
                <w:lang w:eastAsia="es-MX"/>
              </w:rPr>
              <w:t>Cría y explotación de animales</w:t>
            </w:r>
          </w:p>
        </w:tc>
        <w:tc>
          <w:tcPr>
            <w:tcW w:w="1520" w:type="dxa"/>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1F921FEC"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1.7735</w:t>
            </w:r>
          </w:p>
        </w:tc>
        <w:tc>
          <w:tcPr>
            <w:tcW w:w="760" w:type="dxa"/>
            <w:tcBorders>
              <w:top w:val="single" w:sz="4" w:space="0" w:color="auto"/>
              <w:left w:val="single" w:sz="4" w:space="0" w:color="auto"/>
              <w:bottom w:val="single" w:sz="4" w:space="0" w:color="auto"/>
              <w:right w:val="single" w:sz="4" w:space="0" w:color="auto"/>
            </w:tcBorders>
            <w:shd w:val="clear" w:color="000000" w:fill="FFFFCC"/>
            <w:noWrap/>
            <w:vAlign w:val="bottom"/>
            <w:hideMark/>
          </w:tcPr>
          <w:p w14:paraId="43DF619F"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1.4030</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BB0F623"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1.3936</w:t>
            </w:r>
          </w:p>
        </w:tc>
      </w:tr>
      <w:tr w:rsidR="00714E1F" w:rsidRPr="00714E1F" w14:paraId="1412BF0D" w14:textId="77777777" w:rsidTr="00714E1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623224F3"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3</w:t>
            </w:r>
          </w:p>
        </w:tc>
        <w:tc>
          <w:tcPr>
            <w:tcW w:w="760" w:type="dxa"/>
            <w:tcBorders>
              <w:top w:val="nil"/>
              <w:left w:val="nil"/>
              <w:bottom w:val="single" w:sz="4" w:space="0" w:color="auto"/>
              <w:right w:val="single" w:sz="4" w:space="0" w:color="auto"/>
            </w:tcBorders>
            <w:shd w:val="clear" w:color="000000" w:fill="FFFFFF"/>
            <w:noWrap/>
            <w:vAlign w:val="center"/>
            <w:hideMark/>
          </w:tcPr>
          <w:p w14:paraId="38C05FE9"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221</w:t>
            </w:r>
          </w:p>
        </w:tc>
        <w:tc>
          <w:tcPr>
            <w:tcW w:w="5000" w:type="dxa"/>
            <w:tcBorders>
              <w:top w:val="nil"/>
              <w:left w:val="nil"/>
              <w:bottom w:val="single" w:sz="4" w:space="0" w:color="auto"/>
              <w:right w:val="single" w:sz="4" w:space="0" w:color="auto"/>
            </w:tcBorders>
            <w:shd w:val="clear" w:color="000000" w:fill="FFFFFF"/>
            <w:vAlign w:val="center"/>
            <w:hideMark/>
          </w:tcPr>
          <w:p w14:paraId="472C3B1F" w14:textId="77777777" w:rsidR="00714E1F" w:rsidRPr="00714E1F" w:rsidRDefault="00714E1F" w:rsidP="00714E1F">
            <w:pPr>
              <w:spacing w:after="0" w:line="240" w:lineRule="auto"/>
              <w:jc w:val="both"/>
              <w:rPr>
                <w:rFonts w:ascii="Arial Narrow" w:eastAsia="Times New Roman" w:hAnsi="Arial Narrow" w:cs="Times New Roman"/>
                <w:lang w:eastAsia="es-MX"/>
              </w:rPr>
            </w:pPr>
            <w:r w:rsidRPr="00714E1F">
              <w:rPr>
                <w:rFonts w:ascii="Arial Narrow" w:eastAsia="Times New Roman" w:hAnsi="Arial Narrow" w:cs="Times New Roman"/>
                <w:lang w:eastAsia="es-MX"/>
              </w:rPr>
              <w:t>Generación, transmisión y distribución de energía eléctrica</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06E4E710"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1.5033</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680F947"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1.0943</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CE7CF90"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1.0788</w:t>
            </w:r>
          </w:p>
        </w:tc>
      </w:tr>
      <w:tr w:rsidR="00714E1F" w:rsidRPr="00714E1F" w14:paraId="054A7363" w14:textId="77777777" w:rsidTr="00714E1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E381364"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4</w:t>
            </w:r>
          </w:p>
        </w:tc>
        <w:tc>
          <w:tcPr>
            <w:tcW w:w="760" w:type="dxa"/>
            <w:tcBorders>
              <w:top w:val="nil"/>
              <w:left w:val="nil"/>
              <w:bottom w:val="single" w:sz="4" w:space="0" w:color="auto"/>
              <w:right w:val="single" w:sz="4" w:space="0" w:color="auto"/>
            </w:tcBorders>
            <w:shd w:val="clear" w:color="000000" w:fill="FFFFFF"/>
            <w:noWrap/>
            <w:vAlign w:val="center"/>
            <w:hideMark/>
          </w:tcPr>
          <w:p w14:paraId="384CA99D"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236</w:t>
            </w:r>
          </w:p>
        </w:tc>
        <w:tc>
          <w:tcPr>
            <w:tcW w:w="5000" w:type="dxa"/>
            <w:tcBorders>
              <w:top w:val="nil"/>
              <w:left w:val="nil"/>
              <w:bottom w:val="single" w:sz="4" w:space="0" w:color="auto"/>
              <w:right w:val="single" w:sz="4" w:space="0" w:color="auto"/>
            </w:tcBorders>
            <w:shd w:val="clear" w:color="000000" w:fill="FFFFFF"/>
            <w:vAlign w:val="center"/>
            <w:hideMark/>
          </w:tcPr>
          <w:p w14:paraId="7013AE0B" w14:textId="77777777" w:rsidR="00714E1F" w:rsidRPr="00714E1F" w:rsidRDefault="00714E1F" w:rsidP="00714E1F">
            <w:pPr>
              <w:spacing w:after="0" w:line="240" w:lineRule="auto"/>
              <w:rPr>
                <w:rFonts w:ascii="Arial Narrow" w:eastAsia="Times New Roman" w:hAnsi="Arial Narrow" w:cs="Times New Roman"/>
                <w:lang w:eastAsia="es-MX"/>
              </w:rPr>
            </w:pPr>
            <w:r w:rsidRPr="00714E1F">
              <w:rPr>
                <w:rFonts w:ascii="Arial Narrow" w:eastAsia="Times New Roman" w:hAnsi="Arial Narrow" w:cs="Times New Roman"/>
                <w:lang w:eastAsia="es-MX"/>
              </w:rPr>
              <w:t>Edificación</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3E08DD2C"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1.1123</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519C084"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1.0907</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7FB787E"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1.1924</w:t>
            </w:r>
          </w:p>
        </w:tc>
      </w:tr>
      <w:tr w:rsidR="00714E1F" w:rsidRPr="00714E1F" w14:paraId="7CADF41C" w14:textId="77777777" w:rsidTr="00714E1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143948F3"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5</w:t>
            </w:r>
          </w:p>
        </w:tc>
        <w:tc>
          <w:tcPr>
            <w:tcW w:w="760" w:type="dxa"/>
            <w:tcBorders>
              <w:top w:val="nil"/>
              <w:left w:val="nil"/>
              <w:bottom w:val="single" w:sz="4" w:space="0" w:color="auto"/>
              <w:right w:val="single" w:sz="4" w:space="0" w:color="auto"/>
            </w:tcBorders>
            <w:shd w:val="clear" w:color="000000" w:fill="FFFFFF"/>
            <w:noWrap/>
            <w:vAlign w:val="center"/>
            <w:hideMark/>
          </w:tcPr>
          <w:p w14:paraId="74B05DA7"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237</w:t>
            </w:r>
          </w:p>
        </w:tc>
        <w:tc>
          <w:tcPr>
            <w:tcW w:w="5000" w:type="dxa"/>
            <w:tcBorders>
              <w:top w:val="nil"/>
              <w:left w:val="nil"/>
              <w:bottom w:val="single" w:sz="4" w:space="0" w:color="auto"/>
              <w:right w:val="single" w:sz="4" w:space="0" w:color="auto"/>
            </w:tcBorders>
            <w:shd w:val="clear" w:color="000000" w:fill="FFFFFF"/>
            <w:vAlign w:val="center"/>
            <w:hideMark/>
          </w:tcPr>
          <w:p w14:paraId="2D05C588" w14:textId="77777777" w:rsidR="00714E1F" w:rsidRPr="00714E1F" w:rsidRDefault="00714E1F" w:rsidP="00714E1F">
            <w:pPr>
              <w:spacing w:after="0" w:line="240" w:lineRule="auto"/>
              <w:rPr>
                <w:rFonts w:ascii="Arial Narrow" w:eastAsia="Times New Roman" w:hAnsi="Arial Narrow" w:cs="Times New Roman"/>
                <w:lang w:eastAsia="es-MX"/>
              </w:rPr>
            </w:pPr>
            <w:r w:rsidRPr="00714E1F">
              <w:rPr>
                <w:rFonts w:ascii="Arial Narrow" w:eastAsia="Times New Roman" w:hAnsi="Arial Narrow" w:cs="Times New Roman"/>
                <w:lang w:eastAsia="es-MX"/>
              </w:rPr>
              <w:t>Construcción de obras de ingeniería civil</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5177C19B"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1.2190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7A4B30EB"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1.1724</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31A0B0DE"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1.2896</w:t>
            </w:r>
          </w:p>
        </w:tc>
      </w:tr>
      <w:tr w:rsidR="00714E1F" w:rsidRPr="00714E1F" w14:paraId="696EB18A" w14:textId="77777777" w:rsidTr="00714E1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87AD09B"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6</w:t>
            </w:r>
          </w:p>
        </w:tc>
        <w:tc>
          <w:tcPr>
            <w:tcW w:w="760" w:type="dxa"/>
            <w:tcBorders>
              <w:top w:val="nil"/>
              <w:left w:val="nil"/>
              <w:bottom w:val="single" w:sz="4" w:space="0" w:color="auto"/>
              <w:right w:val="single" w:sz="4" w:space="0" w:color="auto"/>
            </w:tcBorders>
            <w:shd w:val="clear" w:color="000000" w:fill="FFFFFF"/>
            <w:noWrap/>
            <w:vAlign w:val="center"/>
            <w:hideMark/>
          </w:tcPr>
          <w:p w14:paraId="5AA19CA7"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311</w:t>
            </w:r>
          </w:p>
        </w:tc>
        <w:tc>
          <w:tcPr>
            <w:tcW w:w="5000" w:type="dxa"/>
            <w:tcBorders>
              <w:top w:val="nil"/>
              <w:left w:val="nil"/>
              <w:bottom w:val="single" w:sz="4" w:space="0" w:color="auto"/>
              <w:right w:val="single" w:sz="4" w:space="0" w:color="auto"/>
            </w:tcBorders>
            <w:shd w:val="clear" w:color="000000" w:fill="FFFFFF"/>
            <w:vAlign w:val="center"/>
            <w:hideMark/>
          </w:tcPr>
          <w:p w14:paraId="0503A46A" w14:textId="77777777" w:rsidR="00714E1F" w:rsidRPr="00714E1F" w:rsidRDefault="00714E1F" w:rsidP="00714E1F">
            <w:pPr>
              <w:spacing w:after="0" w:line="240" w:lineRule="auto"/>
              <w:jc w:val="both"/>
              <w:rPr>
                <w:rFonts w:ascii="Arial Narrow" w:eastAsia="Times New Roman" w:hAnsi="Arial Narrow" w:cs="Times New Roman"/>
                <w:lang w:eastAsia="es-MX"/>
              </w:rPr>
            </w:pPr>
            <w:r w:rsidRPr="00714E1F">
              <w:rPr>
                <w:rFonts w:ascii="Arial Narrow" w:eastAsia="Times New Roman" w:hAnsi="Arial Narrow" w:cs="Times New Roman"/>
                <w:lang w:eastAsia="es-MX"/>
              </w:rPr>
              <w:t>Industria alimentaria</w:t>
            </w:r>
          </w:p>
        </w:tc>
        <w:tc>
          <w:tcPr>
            <w:tcW w:w="1520" w:type="dxa"/>
            <w:tcBorders>
              <w:top w:val="single" w:sz="4" w:space="0" w:color="auto"/>
              <w:left w:val="single" w:sz="4" w:space="0" w:color="auto"/>
              <w:bottom w:val="single" w:sz="4" w:space="0" w:color="auto"/>
              <w:right w:val="single" w:sz="4" w:space="0" w:color="auto"/>
            </w:tcBorders>
            <w:shd w:val="clear" w:color="000000" w:fill="C4D79B"/>
            <w:noWrap/>
            <w:vAlign w:val="bottom"/>
            <w:hideMark/>
          </w:tcPr>
          <w:p w14:paraId="77C71FA4"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2.6649</w:t>
            </w:r>
          </w:p>
        </w:tc>
        <w:tc>
          <w:tcPr>
            <w:tcW w:w="760" w:type="dxa"/>
            <w:tcBorders>
              <w:top w:val="single" w:sz="4" w:space="0" w:color="auto"/>
              <w:left w:val="single" w:sz="4" w:space="0" w:color="auto"/>
              <w:bottom w:val="single" w:sz="4" w:space="0" w:color="auto"/>
              <w:right w:val="single" w:sz="4" w:space="0" w:color="auto"/>
            </w:tcBorders>
            <w:shd w:val="clear" w:color="000000" w:fill="C4D79B"/>
            <w:noWrap/>
            <w:vAlign w:val="bottom"/>
            <w:hideMark/>
          </w:tcPr>
          <w:p w14:paraId="2D15CC11"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1.6887</w:t>
            </w:r>
          </w:p>
        </w:tc>
        <w:tc>
          <w:tcPr>
            <w:tcW w:w="920" w:type="dxa"/>
            <w:tcBorders>
              <w:top w:val="single" w:sz="4" w:space="0" w:color="auto"/>
              <w:left w:val="single" w:sz="4" w:space="0" w:color="auto"/>
              <w:bottom w:val="single" w:sz="4" w:space="0" w:color="auto"/>
              <w:right w:val="single" w:sz="8" w:space="0" w:color="auto"/>
            </w:tcBorders>
            <w:shd w:val="clear" w:color="000000" w:fill="B8CCE4"/>
            <w:noWrap/>
            <w:vAlign w:val="bottom"/>
            <w:hideMark/>
          </w:tcPr>
          <w:p w14:paraId="38427AD3"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1.5446</w:t>
            </w:r>
          </w:p>
        </w:tc>
      </w:tr>
      <w:tr w:rsidR="00714E1F" w:rsidRPr="00714E1F" w14:paraId="26D722AD" w14:textId="77777777" w:rsidTr="00714E1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69DE082"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7</w:t>
            </w:r>
          </w:p>
        </w:tc>
        <w:tc>
          <w:tcPr>
            <w:tcW w:w="760" w:type="dxa"/>
            <w:tcBorders>
              <w:top w:val="nil"/>
              <w:left w:val="nil"/>
              <w:bottom w:val="single" w:sz="4" w:space="0" w:color="auto"/>
              <w:right w:val="single" w:sz="4" w:space="0" w:color="auto"/>
            </w:tcBorders>
            <w:shd w:val="clear" w:color="000000" w:fill="FFFFFF"/>
            <w:noWrap/>
            <w:vAlign w:val="center"/>
            <w:hideMark/>
          </w:tcPr>
          <w:p w14:paraId="01BAD238"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321</w:t>
            </w:r>
          </w:p>
        </w:tc>
        <w:tc>
          <w:tcPr>
            <w:tcW w:w="5000" w:type="dxa"/>
            <w:tcBorders>
              <w:top w:val="nil"/>
              <w:left w:val="nil"/>
              <w:bottom w:val="single" w:sz="4" w:space="0" w:color="auto"/>
              <w:right w:val="single" w:sz="4" w:space="0" w:color="auto"/>
            </w:tcBorders>
            <w:shd w:val="clear" w:color="000000" w:fill="FFFFFF"/>
            <w:vAlign w:val="center"/>
            <w:hideMark/>
          </w:tcPr>
          <w:p w14:paraId="771F4C89" w14:textId="77777777" w:rsidR="00714E1F" w:rsidRPr="00714E1F" w:rsidRDefault="00714E1F" w:rsidP="00714E1F">
            <w:pPr>
              <w:spacing w:after="0" w:line="240" w:lineRule="auto"/>
              <w:rPr>
                <w:rFonts w:ascii="Arial Narrow" w:eastAsia="Times New Roman" w:hAnsi="Arial Narrow" w:cs="Times New Roman"/>
                <w:lang w:eastAsia="es-MX"/>
              </w:rPr>
            </w:pPr>
            <w:r w:rsidRPr="00714E1F">
              <w:rPr>
                <w:rFonts w:ascii="Arial Narrow" w:eastAsia="Times New Roman" w:hAnsi="Arial Narrow" w:cs="Times New Roman"/>
                <w:lang w:eastAsia="es-MX"/>
              </w:rPr>
              <w:t>Industria de la madera</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06C82BB2"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1.2405</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84102E3"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1.1392</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0118934A"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1.2830</w:t>
            </w:r>
          </w:p>
        </w:tc>
      </w:tr>
      <w:tr w:rsidR="00714E1F" w:rsidRPr="00714E1F" w14:paraId="0B800EF0" w14:textId="77777777" w:rsidTr="00714E1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65A0172"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8</w:t>
            </w:r>
          </w:p>
        </w:tc>
        <w:tc>
          <w:tcPr>
            <w:tcW w:w="760" w:type="dxa"/>
            <w:tcBorders>
              <w:top w:val="nil"/>
              <w:left w:val="nil"/>
              <w:bottom w:val="single" w:sz="4" w:space="0" w:color="auto"/>
              <w:right w:val="single" w:sz="4" w:space="0" w:color="auto"/>
            </w:tcBorders>
            <w:shd w:val="clear" w:color="000000" w:fill="FFFFFF"/>
            <w:noWrap/>
            <w:vAlign w:val="center"/>
            <w:hideMark/>
          </w:tcPr>
          <w:p w14:paraId="65F6330A"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331</w:t>
            </w:r>
          </w:p>
        </w:tc>
        <w:tc>
          <w:tcPr>
            <w:tcW w:w="5000" w:type="dxa"/>
            <w:tcBorders>
              <w:top w:val="nil"/>
              <w:left w:val="nil"/>
              <w:bottom w:val="single" w:sz="4" w:space="0" w:color="auto"/>
              <w:right w:val="single" w:sz="4" w:space="0" w:color="auto"/>
            </w:tcBorders>
            <w:shd w:val="clear" w:color="000000" w:fill="FFFFFF"/>
            <w:vAlign w:val="center"/>
            <w:hideMark/>
          </w:tcPr>
          <w:p w14:paraId="3110E6CE" w14:textId="77777777" w:rsidR="00714E1F" w:rsidRPr="00714E1F" w:rsidRDefault="00714E1F" w:rsidP="00714E1F">
            <w:pPr>
              <w:spacing w:after="0" w:line="240" w:lineRule="auto"/>
              <w:jc w:val="both"/>
              <w:rPr>
                <w:rFonts w:ascii="Arial Narrow" w:eastAsia="Times New Roman" w:hAnsi="Arial Narrow" w:cs="Times New Roman"/>
                <w:lang w:eastAsia="es-MX"/>
              </w:rPr>
            </w:pPr>
            <w:r w:rsidRPr="00714E1F">
              <w:rPr>
                <w:rFonts w:ascii="Arial Narrow" w:eastAsia="Times New Roman" w:hAnsi="Arial Narrow" w:cs="Times New Roman"/>
                <w:lang w:eastAsia="es-MX"/>
              </w:rPr>
              <w:t>Industrias metálicas básicas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707338A9"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1.4530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F51A4B5"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1.2989</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4A286A3A"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1.2419</w:t>
            </w:r>
          </w:p>
        </w:tc>
      </w:tr>
      <w:tr w:rsidR="00714E1F" w:rsidRPr="00714E1F" w14:paraId="0306D8BE" w14:textId="77777777" w:rsidTr="00714E1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4AC9B4D3"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9</w:t>
            </w:r>
          </w:p>
        </w:tc>
        <w:tc>
          <w:tcPr>
            <w:tcW w:w="760" w:type="dxa"/>
            <w:tcBorders>
              <w:top w:val="nil"/>
              <w:left w:val="nil"/>
              <w:bottom w:val="single" w:sz="4" w:space="0" w:color="auto"/>
              <w:right w:val="single" w:sz="4" w:space="0" w:color="auto"/>
            </w:tcBorders>
            <w:shd w:val="clear" w:color="000000" w:fill="FFFFFF"/>
            <w:noWrap/>
            <w:vAlign w:val="center"/>
            <w:hideMark/>
          </w:tcPr>
          <w:p w14:paraId="372ADFDD"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431</w:t>
            </w:r>
          </w:p>
        </w:tc>
        <w:tc>
          <w:tcPr>
            <w:tcW w:w="5000" w:type="dxa"/>
            <w:tcBorders>
              <w:top w:val="nil"/>
              <w:left w:val="nil"/>
              <w:bottom w:val="single" w:sz="4" w:space="0" w:color="auto"/>
              <w:right w:val="single" w:sz="4" w:space="0" w:color="auto"/>
            </w:tcBorders>
            <w:shd w:val="clear" w:color="000000" w:fill="FFFFFF"/>
            <w:vAlign w:val="center"/>
            <w:hideMark/>
          </w:tcPr>
          <w:p w14:paraId="02DAF9A1" w14:textId="77777777" w:rsidR="00714E1F" w:rsidRPr="00714E1F" w:rsidRDefault="00714E1F" w:rsidP="00714E1F">
            <w:pPr>
              <w:spacing w:after="0" w:line="240" w:lineRule="auto"/>
              <w:jc w:val="both"/>
              <w:rPr>
                <w:rFonts w:ascii="Arial Narrow" w:eastAsia="Times New Roman" w:hAnsi="Arial Narrow" w:cs="Times New Roman"/>
                <w:lang w:eastAsia="es-MX"/>
              </w:rPr>
            </w:pPr>
            <w:r w:rsidRPr="00714E1F">
              <w:rPr>
                <w:rFonts w:ascii="Arial Narrow" w:eastAsia="Times New Roman" w:hAnsi="Arial Narrow" w:cs="Times New Roman"/>
                <w:lang w:eastAsia="es-MX"/>
              </w:rPr>
              <w:t>Comercio</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25A74EE3"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1.0371</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E8A1331"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1.0662</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320EF62D"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1.0545</w:t>
            </w:r>
          </w:p>
        </w:tc>
      </w:tr>
      <w:tr w:rsidR="00714E1F" w:rsidRPr="00714E1F" w14:paraId="2D9368BD" w14:textId="77777777" w:rsidTr="00714E1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8B5B3EF"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10</w:t>
            </w:r>
          </w:p>
        </w:tc>
        <w:tc>
          <w:tcPr>
            <w:tcW w:w="760" w:type="dxa"/>
            <w:tcBorders>
              <w:top w:val="nil"/>
              <w:left w:val="nil"/>
              <w:bottom w:val="single" w:sz="4" w:space="0" w:color="auto"/>
              <w:right w:val="single" w:sz="4" w:space="0" w:color="auto"/>
            </w:tcBorders>
            <w:shd w:val="clear" w:color="000000" w:fill="FFFFFF"/>
            <w:noWrap/>
            <w:vAlign w:val="center"/>
            <w:hideMark/>
          </w:tcPr>
          <w:p w14:paraId="2DC4B989"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484</w:t>
            </w:r>
          </w:p>
        </w:tc>
        <w:tc>
          <w:tcPr>
            <w:tcW w:w="5000" w:type="dxa"/>
            <w:tcBorders>
              <w:top w:val="nil"/>
              <w:left w:val="nil"/>
              <w:bottom w:val="single" w:sz="4" w:space="0" w:color="auto"/>
              <w:right w:val="single" w:sz="4" w:space="0" w:color="auto"/>
            </w:tcBorders>
            <w:shd w:val="clear" w:color="000000" w:fill="FFFFFF"/>
            <w:vAlign w:val="center"/>
            <w:hideMark/>
          </w:tcPr>
          <w:p w14:paraId="6F0E81DA" w14:textId="77777777" w:rsidR="00714E1F" w:rsidRPr="00714E1F" w:rsidRDefault="00714E1F" w:rsidP="00714E1F">
            <w:pPr>
              <w:spacing w:after="0" w:line="240" w:lineRule="auto"/>
              <w:jc w:val="both"/>
              <w:rPr>
                <w:rFonts w:ascii="Arial Narrow" w:eastAsia="Times New Roman" w:hAnsi="Arial Narrow" w:cs="Times New Roman"/>
                <w:lang w:eastAsia="es-MX"/>
              </w:rPr>
            </w:pPr>
            <w:r w:rsidRPr="00714E1F">
              <w:rPr>
                <w:rFonts w:ascii="Arial Narrow" w:eastAsia="Times New Roman" w:hAnsi="Arial Narrow" w:cs="Times New Roman"/>
                <w:lang w:eastAsia="es-MX"/>
              </w:rPr>
              <w:t>Autotransporte de carga</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1A98742B"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1.0883</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5AD65B8"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1.0483</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4824245A"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1.0617</w:t>
            </w:r>
          </w:p>
        </w:tc>
      </w:tr>
      <w:tr w:rsidR="00714E1F" w:rsidRPr="00714E1F" w14:paraId="40F5BB3B" w14:textId="77777777" w:rsidTr="00714E1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0B25DE8C"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11</w:t>
            </w:r>
          </w:p>
        </w:tc>
        <w:tc>
          <w:tcPr>
            <w:tcW w:w="760" w:type="dxa"/>
            <w:tcBorders>
              <w:top w:val="nil"/>
              <w:left w:val="nil"/>
              <w:bottom w:val="single" w:sz="4" w:space="0" w:color="auto"/>
              <w:right w:val="single" w:sz="4" w:space="0" w:color="auto"/>
            </w:tcBorders>
            <w:shd w:val="clear" w:color="000000" w:fill="FFFFFF"/>
            <w:noWrap/>
            <w:vAlign w:val="center"/>
            <w:hideMark/>
          </w:tcPr>
          <w:p w14:paraId="46D76A10"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485</w:t>
            </w:r>
          </w:p>
        </w:tc>
        <w:tc>
          <w:tcPr>
            <w:tcW w:w="5000" w:type="dxa"/>
            <w:tcBorders>
              <w:top w:val="nil"/>
              <w:left w:val="nil"/>
              <w:bottom w:val="single" w:sz="4" w:space="0" w:color="auto"/>
              <w:right w:val="single" w:sz="4" w:space="0" w:color="auto"/>
            </w:tcBorders>
            <w:shd w:val="clear" w:color="000000" w:fill="FFFFFF"/>
            <w:vAlign w:val="center"/>
            <w:hideMark/>
          </w:tcPr>
          <w:p w14:paraId="510CD369" w14:textId="77777777" w:rsidR="00714E1F" w:rsidRPr="00714E1F" w:rsidRDefault="00714E1F" w:rsidP="00714E1F">
            <w:pPr>
              <w:spacing w:after="0" w:line="240" w:lineRule="auto"/>
              <w:rPr>
                <w:rFonts w:ascii="Arial Narrow" w:eastAsia="Times New Roman" w:hAnsi="Arial Narrow" w:cs="Times New Roman"/>
                <w:lang w:eastAsia="es-MX"/>
              </w:rPr>
            </w:pPr>
            <w:r w:rsidRPr="00714E1F">
              <w:rPr>
                <w:rFonts w:ascii="Arial Narrow" w:eastAsia="Times New Roman" w:hAnsi="Arial Narrow" w:cs="Times New Roman"/>
                <w:lang w:eastAsia="es-MX"/>
              </w:rPr>
              <w:t>Transporte terrestre de pasajeros, excepto por ferrocarril</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741736B0"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1.1160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999EC15"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1.0538</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102BC11"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1.0823</w:t>
            </w:r>
          </w:p>
        </w:tc>
      </w:tr>
      <w:tr w:rsidR="00714E1F" w:rsidRPr="00714E1F" w14:paraId="368F1947" w14:textId="77777777" w:rsidTr="00714E1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E1CA538"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12</w:t>
            </w:r>
          </w:p>
        </w:tc>
        <w:tc>
          <w:tcPr>
            <w:tcW w:w="760" w:type="dxa"/>
            <w:tcBorders>
              <w:top w:val="nil"/>
              <w:left w:val="nil"/>
              <w:bottom w:val="single" w:sz="4" w:space="0" w:color="auto"/>
              <w:right w:val="single" w:sz="4" w:space="0" w:color="auto"/>
            </w:tcBorders>
            <w:shd w:val="clear" w:color="000000" w:fill="FFFFFF"/>
            <w:noWrap/>
            <w:vAlign w:val="center"/>
            <w:hideMark/>
          </w:tcPr>
          <w:p w14:paraId="1BFB2692"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517</w:t>
            </w:r>
          </w:p>
        </w:tc>
        <w:tc>
          <w:tcPr>
            <w:tcW w:w="5000" w:type="dxa"/>
            <w:tcBorders>
              <w:top w:val="nil"/>
              <w:left w:val="nil"/>
              <w:bottom w:val="single" w:sz="4" w:space="0" w:color="auto"/>
              <w:right w:val="single" w:sz="4" w:space="0" w:color="auto"/>
            </w:tcBorders>
            <w:shd w:val="clear" w:color="000000" w:fill="FFFFFF"/>
            <w:vAlign w:val="center"/>
            <w:hideMark/>
          </w:tcPr>
          <w:p w14:paraId="0D035E9F" w14:textId="77777777" w:rsidR="00714E1F" w:rsidRPr="00714E1F" w:rsidRDefault="00714E1F" w:rsidP="00714E1F">
            <w:pPr>
              <w:spacing w:after="0" w:line="240" w:lineRule="auto"/>
              <w:jc w:val="both"/>
              <w:rPr>
                <w:rFonts w:ascii="Arial Narrow" w:eastAsia="Times New Roman" w:hAnsi="Arial Narrow" w:cs="Times New Roman"/>
                <w:lang w:eastAsia="es-MX"/>
              </w:rPr>
            </w:pPr>
            <w:r w:rsidRPr="00714E1F">
              <w:rPr>
                <w:rFonts w:ascii="Arial Narrow" w:eastAsia="Times New Roman" w:hAnsi="Arial Narrow" w:cs="Times New Roman"/>
                <w:lang w:eastAsia="es-MX"/>
              </w:rPr>
              <w:t>Otras telecomunicaciones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5551BA59"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1.3737</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B66D833"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1.0769</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380FDA2"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1.0854</w:t>
            </w:r>
          </w:p>
        </w:tc>
      </w:tr>
      <w:tr w:rsidR="00714E1F" w:rsidRPr="00714E1F" w14:paraId="20FAD816" w14:textId="77777777" w:rsidTr="00714E1F">
        <w:trPr>
          <w:trHeight w:val="525"/>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AC98226"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13</w:t>
            </w:r>
          </w:p>
        </w:tc>
        <w:tc>
          <w:tcPr>
            <w:tcW w:w="760" w:type="dxa"/>
            <w:tcBorders>
              <w:top w:val="nil"/>
              <w:left w:val="nil"/>
              <w:bottom w:val="single" w:sz="4" w:space="0" w:color="auto"/>
              <w:right w:val="single" w:sz="4" w:space="0" w:color="auto"/>
            </w:tcBorders>
            <w:shd w:val="clear" w:color="000000" w:fill="FFFFFF"/>
            <w:noWrap/>
            <w:vAlign w:val="center"/>
            <w:hideMark/>
          </w:tcPr>
          <w:p w14:paraId="0F92BEFA"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521-522</w:t>
            </w:r>
          </w:p>
        </w:tc>
        <w:tc>
          <w:tcPr>
            <w:tcW w:w="5000" w:type="dxa"/>
            <w:tcBorders>
              <w:top w:val="nil"/>
              <w:left w:val="nil"/>
              <w:bottom w:val="single" w:sz="4" w:space="0" w:color="auto"/>
              <w:right w:val="single" w:sz="4" w:space="0" w:color="auto"/>
            </w:tcBorders>
            <w:shd w:val="clear" w:color="000000" w:fill="FFFFFF"/>
            <w:vAlign w:val="center"/>
            <w:hideMark/>
          </w:tcPr>
          <w:p w14:paraId="0BB54820" w14:textId="77777777" w:rsidR="00714E1F" w:rsidRPr="00714E1F" w:rsidRDefault="00714E1F" w:rsidP="00714E1F">
            <w:pPr>
              <w:spacing w:after="0" w:line="240" w:lineRule="auto"/>
              <w:rPr>
                <w:rFonts w:ascii="Arial Narrow" w:eastAsia="Times New Roman" w:hAnsi="Arial Narrow" w:cs="Times New Roman"/>
                <w:lang w:eastAsia="es-MX"/>
              </w:rPr>
            </w:pPr>
            <w:r w:rsidRPr="00714E1F">
              <w:rPr>
                <w:rFonts w:ascii="Arial Narrow" w:eastAsia="Times New Roman" w:hAnsi="Arial Narrow" w:cs="Times New Roman"/>
                <w:lang w:eastAsia="es-MX"/>
              </w:rPr>
              <w:t>Banca central e Instituciones de intermediación crediticia y financiera no bursátil</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449CBC28"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1.3157</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BEB1DC7"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1.0822</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15E22D91"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1.0891</w:t>
            </w:r>
          </w:p>
        </w:tc>
      </w:tr>
      <w:tr w:rsidR="00714E1F" w:rsidRPr="00714E1F" w14:paraId="084E353B" w14:textId="77777777" w:rsidTr="00714E1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240979D"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14</w:t>
            </w:r>
          </w:p>
        </w:tc>
        <w:tc>
          <w:tcPr>
            <w:tcW w:w="760" w:type="dxa"/>
            <w:tcBorders>
              <w:top w:val="nil"/>
              <w:left w:val="nil"/>
              <w:bottom w:val="single" w:sz="4" w:space="0" w:color="auto"/>
              <w:right w:val="single" w:sz="4" w:space="0" w:color="auto"/>
            </w:tcBorders>
            <w:shd w:val="clear" w:color="000000" w:fill="FFFFFF"/>
            <w:noWrap/>
            <w:vAlign w:val="center"/>
            <w:hideMark/>
          </w:tcPr>
          <w:p w14:paraId="130530CA"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531</w:t>
            </w:r>
          </w:p>
        </w:tc>
        <w:tc>
          <w:tcPr>
            <w:tcW w:w="5000" w:type="dxa"/>
            <w:tcBorders>
              <w:top w:val="nil"/>
              <w:left w:val="nil"/>
              <w:bottom w:val="single" w:sz="4" w:space="0" w:color="auto"/>
              <w:right w:val="single" w:sz="4" w:space="0" w:color="auto"/>
            </w:tcBorders>
            <w:shd w:val="clear" w:color="000000" w:fill="FFFFFF"/>
            <w:vAlign w:val="center"/>
            <w:hideMark/>
          </w:tcPr>
          <w:p w14:paraId="492D6530" w14:textId="77777777" w:rsidR="00714E1F" w:rsidRPr="00714E1F" w:rsidRDefault="00714E1F" w:rsidP="00714E1F">
            <w:pPr>
              <w:spacing w:after="0" w:line="240" w:lineRule="auto"/>
              <w:rPr>
                <w:rFonts w:ascii="Arial Narrow" w:eastAsia="Times New Roman" w:hAnsi="Arial Narrow" w:cs="Times New Roman"/>
                <w:lang w:eastAsia="es-MX"/>
              </w:rPr>
            </w:pPr>
            <w:r w:rsidRPr="00714E1F">
              <w:rPr>
                <w:rFonts w:ascii="Arial Narrow" w:eastAsia="Times New Roman" w:hAnsi="Arial Narrow" w:cs="Times New Roman"/>
                <w:lang w:eastAsia="es-MX"/>
              </w:rPr>
              <w:t>Servicios inmobiliarios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6D8FB7EE"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1.1212</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D9008F7"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1.1828</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59B4CDF6"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1.0191</w:t>
            </w:r>
          </w:p>
        </w:tc>
      </w:tr>
      <w:tr w:rsidR="00714E1F" w:rsidRPr="00714E1F" w14:paraId="69210ECD" w14:textId="77777777" w:rsidTr="00714E1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B5CCA43"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15</w:t>
            </w:r>
          </w:p>
        </w:tc>
        <w:tc>
          <w:tcPr>
            <w:tcW w:w="760" w:type="dxa"/>
            <w:tcBorders>
              <w:top w:val="nil"/>
              <w:left w:val="nil"/>
              <w:bottom w:val="single" w:sz="4" w:space="0" w:color="auto"/>
              <w:right w:val="single" w:sz="4" w:space="0" w:color="auto"/>
            </w:tcBorders>
            <w:shd w:val="clear" w:color="000000" w:fill="FFFFFF"/>
            <w:noWrap/>
            <w:vAlign w:val="center"/>
            <w:hideMark/>
          </w:tcPr>
          <w:p w14:paraId="71C83E29"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561</w:t>
            </w:r>
          </w:p>
        </w:tc>
        <w:tc>
          <w:tcPr>
            <w:tcW w:w="5000" w:type="dxa"/>
            <w:tcBorders>
              <w:top w:val="nil"/>
              <w:left w:val="nil"/>
              <w:bottom w:val="single" w:sz="4" w:space="0" w:color="auto"/>
              <w:right w:val="single" w:sz="4" w:space="0" w:color="auto"/>
            </w:tcBorders>
            <w:shd w:val="clear" w:color="000000" w:fill="FFFFFF"/>
            <w:vAlign w:val="center"/>
            <w:hideMark/>
          </w:tcPr>
          <w:p w14:paraId="2A059239" w14:textId="77777777" w:rsidR="00714E1F" w:rsidRPr="00714E1F" w:rsidRDefault="00714E1F" w:rsidP="00714E1F">
            <w:pPr>
              <w:spacing w:after="0" w:line="240" w:lineRule="auto"/>
              <w:jc w:val="both"/>
              <w:rPr>
                <w:rFonts w:ascii="Arial Narrow" w:eastAsia="Times New Roman" w:hAnsi="Arial Narrow" w:cs="Times New Roman"/>
                <w:lang w:eastAsia="es-MX"/>
              </w:rPr>
            </w:pPr>
            <w:r w:rsidRPr="00714E1F">
              <w:rPr>
                <w:rFonts w:ascii="Arial Narrow" w:eastAsia="Times New Roman" w:hAnsi="Arial Narrow" w:cs="Times New Roman"/>
                <w:lang w:eastAsia="es-MX"/>
              </w:rPr>
              <w:t>Servicios de apoyo a los negocios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32C75AC4"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1.0238</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4F1E4AD"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1.0266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EDE81A8"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1.0740</w:t>
            </w:r>
          </w:p>
        </w:tc>
      </w:tr>
      <w:tr w:rsidR="00714E1F" w:rsidRPr="00714E1F" w14:paraId="488ABCA3" w14:textId="77777777" w:rsidTr="00714E1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441C995"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16</w:t>
            </w:r>
          </w:p>
        </w:tc>
        <w:tc>
          <w:tcPr>
            <w:tcW w:w="760" w:type="dxa"/>
            <w:tcBorders>
              <w:top w:val="nil"/>
              <w:left w:val="nil"/>
              <w:bottom w:val="single" w:sz="4" w:space="0" w:color="auto"/>
              <w:right w:val="single" w:sz="4" w:space="0" w:color="auto"/>
            </w:tcBorders>
            <w:shd w:val="clear" w:color="000000" w:fill="FFFFFF"/>
            <w:noWrap/>
            <w:vAlign w:val="center"/>
            <w:hideMark/>
          </w:tcPr>
          <w:p w14:paraId="5ADF1D50"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611</w:t>
            </w:r>
          </w:p>
        </w:tc>
        <w:tc>
          <w:tcPr>
            <w:tcW w:w="5000" w:type="dxa"/>
            <w:tcBorders>
              <w:top w:val="nil"/>
              <w:left w:val="nil"/>
              <w:bottom w:val="single" w:sz="4" w:space="0" w:color="auto"/>
              <w:right w:val="single" w:sz="4" w:space="0" w:color="auto"/>
            </w:tcBorders>
            <w:shd w:val="clear" w:color="000000" w:fill="FFFFFF"/>
            <w:vAlign w:val="center"/>
            <w:hideMark/>
          </w:tcPr>
          <w:p w14:paraId="3C746B24" w14:textId="77777777" w:rsidR="00714E1F" w:rsidRPr="00714E1F" w:rsidRDefault="00714E1F" w:rsidP="00714E1F">
            <w:pPr>
              <w:spacing w:after="0" w:line="240" w:lineRule="auto"/>
              <w:rPr>
                <w:rFonts w:ascii="Arial Narrow" w:eastAsia="Times New Roman" w:hAnsi="Arial Narrow" w:cs="Times New Roman"/>
                <w:lang w:eastAsia="es-MX"/>
              </w:rPr>
            </w:pPr>
            <w:r w:rsidRPr="00714E1F">
              <w:rPr>
                <w:rFonts w:ascii="Arial Narrow" w:eastAsia="Times New Roman" w:hAnsi="Arial Narrow" w:cs="Times New Roman"/>
                <w:lang w:eastAsia="es-MX"/>
              </w:rPr>
              <w:t>Servicios educativos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593F1F31"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1.0110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59C6FD8"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1.0049</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3D7B9187"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1.0191</w:t>
            </w:r>
          </w:p>
        </w:tc>
      </w:tr>
      <w:tr w:rsidR="00714E1F" w:rsidRPr="00714E1F" w14:paraId="3BDD8A54" w14:textId="77777777" w:rsidTr="00714E1F">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0D7395D4"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17</w:t>
            </w:r>
          </w:p>
        </w:tc>
        <w:tc>
          <w:tcPr>
            <w:tcW w:w="760" w:type="dxa"/>
            <w:tcBorders>
              <w:top w:val="nil"/>
              <w:left w:val="nil"/>
              <w:bottom w:val="single" w:sz="4" w:space="0" w:color="auto"/>
              <w:right w:val="single" w:sz="4" w:space="0" w:color="auto"/>
            </w:tcBorders>
            <w:shd w:val="clear" w:color="000000" w:fill="FFFFFF"/>
            <w:noWrap/>
            <w:vAlign w:val="center"/>
            <w:hideMark/>
          </w:tcPr>
          <w:p w14:paraId="2647ACFA"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722</w:t>
            </w:r>
          </w:p>
        </w:tc>
        <w:tc>
          <w:tcPr>
            <w:tcW w:w="5000" w:type="dxa"/>
            <w:tcBorders>
              <w:top w:val="nil"/>
              <w:left w:val="nil"/>
              <w:bottom w:val="single" w:sz="4" w:space="0" w:color="auto"/>
              <w:right w:val="single" w:sz="4" w:space="0" w:color="auto"/>
            </w:tcBorders>
            <w:shd w:val="clear" w:color="000000" w:fill="FFFFFF"/>
            <w:vAlign w:val="center"/>
            <w:hideMark/>
          </w:tcPr>
          <w:p w14:paraId="26C3A6D3" w14:textId="77777777" w:rsidR="00714E1F" w:rsidRPr="00714E1F" w:rsidRDefault="00714E1F" w:rsidP="00714E1F">
            <w:pPr>
              <w:spacing w:after="0" w:line="240" w:lineRule="auto"/>
              <w:rPr>
                <w:rFonts w:ascii="Arial Narrow" w:eastAsia="Times New Roman" w:hAnsi="Arial Narrow" w:cs="Times New Roman"/>
                <w:lang w:eastAsia="es-MX"/>
              </w:rPr>
            </w:pPr>
            <w:r w:rsidRPr="00714E1F">
              <w:rPr>
                <w:rFonts w:ascii="Arial Narrow" w:eastAsia="Times New Roman" w:hAnsi="Arial Narrow" w:cs="Times New Roman"/>
                <w:lang w:eastAsia="es-MX"/>
              </w:rPr>
              <w:t>Servicios de preparación de alimentos y bebidas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3AE3A260"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1.0279</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9D91FC8"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1.0602</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29A50C81"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1.0878</w:t>
            </w:r>
          </w:p>
        </w:tc>
      </w:tr>
      <w:tr w:rsidR="00714E1F" w:rsidRPr="00714E1F" w14:paraId="579BB98E" w14:textId="77777777" w:rsidTr="00714E1F">
        <w:trPr>
          <w:trHeight w:val="315"/>
        </w:trPr>
        <w:tc>
          <w:tcPr>
            <w:tcW w:w="440" w:type="dxa"/>
            <w:tcBorders>
              <w:top w:val="nil"/>
              <w:left w:val="single" w:sz="8" w:space="0" w:color="auto"/>
              <w:bottom w:val="single" w:sz="8" w:space="0" w:color="auto"/>
              <w:right w:val="single" w:sz="4" w:space="0" w:color="auto"/>
            </w:tcBorders>
            <w:shd w:val="clear" w:color="000000" w:fill="FFFFFF"/>
            <w:noWrap/>
            <w:vAlign w:val="center"/>
            <w:hideMark/>
          </w:tcPr>
          <w:p w14:paraId="3D108DB6"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18</w:t>
            </w:r>
          </w:p>
        </w:tc>
        <w:tc>
          <w:tcPr>
            <w:tcW w:w="760" w:type="dxa"/>
            <w:tcBorders>
              <w:top w:val="nil"/>
              <w:left w:val="nil"/>
              <w:bottom w:val="single" w:sz="8" w:space="0" w:color="auto"/>
              <w:right w:val="single" w:sz="4" w:space="0" w:color="auto"/>
            </w:tcBorders>
            <w:shd w:val="clear" w:color="000000" w:fill="FFFFFF"/>
            <w:noWrap/>
            <w:vAlign w:val="center"/>
            <w:hideMark/>
          </w:tcPr>
          <w:p w14:paraId="3F1946C0" w14:textId="77777777" w:rsidR="00714E1F" w:rsidRPr="00714E1F" w:rsidRDefault="00714E1F" w:rsidP="00714E1F">
            <w:pPr>
              <w:spacing w:after="0" w:line="240" w:lineRule="auto"/>
              <w:jc w:val="center"/>
              <w:rPr>
                <w:rFonts w:ascii="Arial Narrow" w:eastAsia="Times New Roman" w:hAnsi="Arial Narrow" w:cs="Times New Roman"/>
                <w:lang w:eastAsia="es-MX"/>
              </w:rPr>
            </w:pPr>
            <w:r w:rsidRPr="00714E1F">
              <w:rPr>
                <w:rFonts w:ascii="Arial Narrow" w:eastAsia="Times New Roman" w:hAnsi="Arial Narrow" w:cs="Times New Roman"/>
                <w:lang w:eastAsia="es-MX"/>
              </w:rPr>
              <w:t>931</w:t>
            </w:r>
          </w:p>
        </w:tc>
        <w:tc>
          <w:tcPr>
            <w:tcW w:w="5000" w:type="dxa"/>
            <w:tcBorders>
              <w:top w:val="nil"/>
              <w:left w:val="nil"/>
              <w:bottom w:val="single" w:sz="8" w:space="0" w:color="auto"/>
              <w:right w:val="single" w:sz="4" w:space="0" w:color="auto"/>
            </w:tcBorders>
            <w:shd w:val="clear" w:color="000000" w:fill="FFFFFF"/>
            <w:vAlign w:val="center"/>
            <w:hideMark/>
          </w:tcPr>
          <w:p w14:paraId="47BC001A" w14:textId="77777777" w:rsidR="00714E1F" w:rsidRPr="00714E1F" w:rsidRDefault="00714E1F" w:rsidP="00714E1F">
            <w:pPr>
              <w:spacing w:after="0" w:line="240" w:lineRule="auto"/>
              <w:rPr>
                <w:rFonts w:ascii="Arial Narrow" w:eastAsia="Times New Roman" w:hAnsi="Arial Narrow" w:cs="Times New Roman"/>
                <w:lang w:eastAsia="es-MX"/>
              </w:rPr>
            </w:pPr>
            <w:r w:rsidRPr="00714E1F">
              <w:rPr>
                <w:rFonts w:ascii="Arial Narrow" w:eastAsia="Times New Roman" w:hAnsi="Arial Narrow" w:cs="Times New Roman"/>
                <w:lang w:eastAsia="es-MX"/>
              </w:rPr>
              <w:t xml:space="preserve">Actividades legislativas, gubernamentales y de impartición de justicia </w:t>
            </w:r>
          </w:p>
        </w:tc>
        <w:tc>
          <w:tcPr>
            <w:tcW w:w="1520" w:type="dxa"/>
            <w:tcBorders>
              <w:top w:val="nil"/>
              <w:left w:val="single" w:sz="4" w:space="0" w:color="auto"/>
              <w:bottom w:val="single" w:sz="8" w:space="0" w:color="auto"/>
              <w:right w:val="single" w:sz="4" w:space="0" w:color="auto"/>
            </w:tcBorders>
            <w:shd w:val="clear" w:color="000000" w:fill="FFFFFF"/>
            <w:noWrap/>
            <w:vAlign w:val="bottom"/>
            <w:hideMark/>
          </w:tcPr>
          <w:p w14:paraId="125CC2CF"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1.0565</w:t>
            </w:r>
          </w:p>
        </w:tc>
        <w:tc>
          <w:tcPr>
            <w:tcW w:w="760" w:type="dxa"/>
            <w:tcBorders>
              <w:top w:val="nil"/>
              <w:left w:val="single" w:sz="4" w:space="0" w:color="auto"/>
              <w:bottom w:val="single" w:sz="8" w:space="0" w:color="auto"/>
              <w:right w:val="single" w:sz="4" w:space="0" w:color="auto"/>
            </w:tcBorders>
            <w:shd w:val="clear" w:color="000000" w:fill="FFFFFF"/>
            <w:noWrap/>
            <w:vAlign w:val="bottom"/>
            <w:hideMark/>
          </w:tcPr>
          <w:p w14:paraId="0BAA3F1E"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1.0188</w:t>
            </w:r>
          </w:p>
        </w:tc>
        <w:tc>
          <w:tcPr>
            <w:tcW w:w="920" w:type="dxa"/>
            <w:tcBorders>
              <w:top w:val="nil"/>
              <w:left w:val="single" w:sz="4" w:space="0" w:color="auto"/>
              <w:bottom w:val="single" w:sz="8" w:space="0" w:color="auto"/>
              <w:right w:val="single" w:sz="8" w:space="0" w:color="auto"/>
            </w:tcBorders>
            <w:shd w:val="clear" w:color="000000" w:fill="FFFFFF"/>
            <w:noWrap/>
            <w:vAlign w:val="bottom"/>
            <w:hideMark/>
          </w:tcPr>
          <w:p w14:paraId="1D44130E" w14:textId="77777777" w:rsidR="00714E1F" w:rsidRPr="00714E1F" w:rsidRDefault="00714E1F" w:rsidP="00714E1F">
            <w:pPr>
              <w:spacing w:after="0" w:line="240" w:lineRule="auto"/>
              <w:jc w:val="center"/>
              <w:rPr>
                <w:rFonts w:ascii="Arial Narrow" w:eastAsia="Times New Roman" w:hAnsi="Arial Narrow" w:cs="Times New Roman"/>
                <w:color w:val="000000"/>
                <w:lang w:eastAsia="es-MX"/>
              </w:rPr>
            </w:pPr>
            <w:r w:rsidRPr="00714E1F">
              <w:rPr>
                <w:rFonts w:ascii="Arial Narrow" w:eastAsia="Times New Roman" w:hAnsi="Arial Narrow" w:cs="Times New Roman"/>
                <w:color w:val="000000"/>
                <w:lang w:eastAsia="es-MX"/>
              </w:rPr>
              <w:t>1.0760</w:t>
            </w:r>
          </w:p>
        </w:tc>
      </w:tr>
    </w:tbl>
    <w:p w14:paraId="5116F030" w14:textId="77777777" w:rsidR="00714E1F" w:rsidRDefault="00714E1F" w:rsidP="00714E1F">
      <w:pPr>
        <w:spacing w:after="0" w:line="240" w:lineRule="auto"/>
        <w:jc w:val="both"/>
        <w:rPr>
          <w:rFonts w:ascii="Arial" w:hAnsi="Arial" w:cs="Arial"/>
        </w:rPr>
      </w:pPr>
      <w:r>
        <w:rPr>
          <w:rFonts w:ascii="Arial" w:hAnsi="Arial" w:cs="Arial"/>
        </w:rPr>
        <w:t>El color verde indica que se encuentra entre los primeros cinco subsectores de los 78 de cada categoría, el azul, entre los lugares 6 a 10 y el crema, en las posiciones 11 a 15.</w:t>
      </w:r>
    </w:p>
    <w:p w14:paraId="1E318ACB" w14:textId="77777777" w:rsidR="00EE1131" w:rsidRDefault="00EE1131" w:rsidP="00EE1131">
      <w:pPr>
        <w:spacing w:after="0" w:line="240" w:lineRule="auto"/>
        <w:jc w:val="both"/>
        <w:rPr>
          <w:rFonts w:ascii="Arial" w:hAnsi="Arial" w:cs="Arial"/>
        </w:rPr>
      </w:pPr>
    </w:p>
    <w:p w14:paraId="6DA64AE3" w14:textId="77777777" w:rsidR="001F4967" w:rsidRPr="001F4967" w:rsidRDefault="001F4967" w:rsidP="00EE1131">
      <w:pPr>
        <w:spacing w:after="0" w:line="240" w:lineRule="auto"/>
        <w:jc w:val="both"/>
        <w:rPr>
          <w:rFonts w:ascii="Arial" w:hAnsi="Arial" w:cs="Arial"/>
        </w:rPr>
      </w:pPr>
      <w:r w:rsidRPr="001F4967">
        <w:rPr>
          <w:rFonts w:ascii="Arial" w:hAnsi="Arial" w:cs="Arial"/>
        </w:rPr>
        <w:t>Fuente: Matri</w:t>
      </w:r>
      <w:r>
        <w:rPr>
          <w:rFonts w:ascii="Arial" w:hAnsi="Arial" w:cs="Arial"/>
        </w:rPr>
        <w:t>ces</w:t>
      </w:r>
      <w:r w:rsidRPr="001F4967">
        <w:rPr>
          <w:rFonts w:ascii="Arial" w:hAnsi="Arial" w:cs="Arial"/>
        </w:rPr>
        <w:t xml:space="preserve"> de insumo</w:t>
      </w:r>
      <w:r>
        <w:rPr>
          <w:rFonts w:ascii="Arial" w:hAnsi="Arial" w:cs="Arial"/>
        </w:rPr>
        <w:t xml:space="preserve"> </w:t>
      </w:r>
      <w:r w:rsidRPr="001F4967">
        <w:rPr>
          <w:rFonts w:ascii="Arial" w:hAnsi="Arial" w:cs="Arial"/>
        </w:rPr>
        <w:t xml:space="preserve">producto de la economía de </w:t>
      </w:r>
      <w:r w:rsidR="006451B3">
        <w:rPr>
          <w:rFonts w:ascii="Arial" w:hAnsi="Arial" w:cs="Arial"/>
        </w:rPr>
        <w:t>Michoacán</w:t>
      </w:r>
      <w:r w:rsidRPr="001F4967">
        <w:rPr>
          <w:rFonts w:ascii="Arial" w:hAnsi="Arial" w:cs="Arial"/>
        </w:rPr>
        <w:t>, 2008.</w:t>
      </w:r>
    </w:p>
    <w:p w14:paraId="1F93C8B3" w14:textId="77777777" w:rsidR="001F4967" w:rsidRDefault="001F4967" w:rsidP="00CF1235">
      <w:pPr>
        <w:spacing w:after="0" w:line="360" w:lineRule="auto"/>
        <w:jc w:val="both"/>
        <w:rPr>
          <w:rFonts w:ascii="Arial" w:hAnsi="Arial" w:cs="Arial"/>
          <w:b/>
          <w:sz w:val="24"/>
          <w:szCs w:val="24"/>
        </w:rPr>
      </w:pPr>
    </w:p>
    <w:p w14:paraId="79C818D1" w14:textId="2BB99D48" w:rsidR="00714E1F" w:rsidRDefault="00714E1F" w:rsidP="00714E1F">
      <w:pPr>
        <w:spacing w:after="0" w:line="360" w:lineRule="auto"/>
        <w:ind w:firstLine="708"/>
        <w:jc w:val="both"/>
        <w:rPr>
          <w:rFonts w:ascii="Arial" w:hAnsi="Arial" w:cs="Arial"/>
          <w:sz w:val="24"/>
          <w:szCs w:val="24"/>
        </w:rPr>
      </w:pPr>
      <w:r>
        <w:rPr>
          <w:rFonts w:ascii="Arial" w:hAnsi="Arial" w:cs="Arial"/>
          <w:sz w:val="24"/>
          <w:szCs w:val="24"/>
        </w:rPr>
        <w:t xml:space="preserve">Al analizar los multiplicadores Tipo I del 2008, </w:t>
      </w:r>
      <w:r w:rsidRPr="000E66A0">
        <w:rPr>
          <w:rFonts w:ascii="Arial" w:hAnsi="Arial" w:cs="Arial"/>
          <w:sz w:val="24"/>
          <w:szCs w:val="24"/>
        </w:rPr>
        <w:t>vemos que</w:t>
      </w:r>
      <w:r w:rsidR="007874A8">
        <w:rPr>
          <w:rFonts w:ascii="Arial" w:hAnsi="Arial" w:cs="Arial"/>
          <w:sz w:val="24"/>
          <w:szCs w:val="24"/>
        </w:rPr>
        <w:t>,</w:t>
      </w:r>
      <w:r w:rsidRPr="000E66A0">
        <w:rPr>
          <w:rFonts w:ascii="Arial" w:hAnsi="Arial" w:cs="Arial"/>
          <w:sz w:val="24"/>
          <w:szCs w:val="24"/>
        </w:rPr>
        <w:t xml:space="preserve"> </w:t>
      </w:r>
      <w:r w:rsidR="007874A8">
        <w:rPr>
          <w:rFonts w:ascii="Arial" w:hAnsi="Arial" w:cs="Arial"/>
          <w:sz w:val="24"/>
          <w:szCs w:val="24"/>
        </w:rPr>
        <w:t>d</w:t>
      </w:r>
      <w:r w:rsidRPr="000E66A0">
        <w:rPr>
          <w:rFonts w:ascii="Arial" w:hAnsi="Arial" w:cs="Arial"/>
          <w:sz w:val="24"/>
          <w:szCs w:val="24"/>
        </w:rPr>
        <w:t>e los dieciocho sectores más importantes por su contri</w:t>
      </w:r>
      <w:r>
        <w:rPr>
          <w:rFonts w:ascii="Arial" w:hAnsi="Arial" w:cs="Arial"/>
          <w:sz w:val="24"/>
          <w:szCs w:val="24"/>
        </w:rPr>
        <w:t xml:space="preserve">bución al valor agregado bruto, </w:t>
      </w:r>
      <w:r w:rsidRPr="000E66A0">
        <w:rPr>
          <w:rFonts w:ascii="Arial" w:hAnsi="Arial" w:cs="Arial"/>
          <w:sz w:val="24"/>
          <w:szCs w:val="24"/>
        </w:rPr>
        <w:t>la industria alimentaria</w:t>
      </w:r>
      <w:r>
        <w:rPr>
          <w:rFonts w:ascii="Arial" w:hAnsi="Arial" w:cs="Arial"/>
          <w:sz w:val="24"/>
          <w:szCs w:val="24"/>
        </w:rPr>
        <w:t xml:space="preserve"> se ubica entre las primeras quince posiciones </w:t>
      </w:r>
      <w:r w:rsidRPr="000E66A0">
        <w:rPr>
          <w:rFonts w:ascii="Arial" w:hAnsi="Arial" w:cs="Arial"/>
          <w:sz w:val="24"/>
          <w:szCs w:val="24"/>
        </w:rPr>
        <w:t xml:space="preserve">tanto por su capacidad de generación de empleos </w:t>
      </w:r>
      <w:r>
        <w:rPr>
          <w:rFonts w:ascii="Arial" w:hAnsi="Arial" w:cs="Arial"/>
          <w:sz w:val="24"/>
          <w:szCs w:val="24"/>
        </w:rPr>
        <w:t>(2.66</w:t>
      </w:r>
      <w:r w:rsidRPr="000E66A0">
        <w:rPr>
          <w:rFonts w:ascii="Arial" w:hAnsi="Arial" w:cs="Arial"/>
          <w:sz w:val="24"/>
          <w:szCs w:val="24"/>
        </w:rPr>
        <w:t xml:space="preserve">), como por su capacidad de incrementar el ingreso </w:t>
      </w:r>
      <w:r w:rsidRPr="000E66A0">
        <w:rPr>
          <w:rFonts w:ascii="Arial" w:hAnsi="Arial" w:cs="Arial"/>
          <w:sz w:val="24"/>
          <w:szCs w:val="24"/>
        </w:rPr>
        <w:lastRenderedPageBreak/>
        <w:t>salarial y el valor agregado, componente fundamental del ingreso (</w:t>
      </w:r>
      <w:r>
        <w:rPr>
          <w:rFonts w:ascii="Arial" w:hAnsi="Arial" w:cs="Arial"/>
          <w:sz w:val="24"/>
          <w:szCs w:val="24"/>
        </w:rPr>
        <w:t>1.7</w:t>
      </w:r>
      <w:r w:rsidRPr="000E66A0">
        <w:rPr>
          <w:rFonts w:ascii="Arial" w:hAnsi="Arial" w:cs="Arial"/>
          <w:sz w:val="24"/>
          <w:szCs w:val="24"/>
        </w:rPr>
        <w:t xml:space="preserve"> y 1.</w:t>
      </w:r>
      <w:r>
        <w:rPr>
          <w:rFonts w:ascii="Arial" w:hAnsi="Arial" w:cs="Arial"/>
          <w:sz w:val="24"/>
          <w:szCs w:val="24"/>
        </w:rPr>
        <w:t>54</w:t>
      </w:r>
      <w:r w:rsidRPr="000E66A0">
        <w:rPr>
          <w:rFonts w:ascii="Arial" w:hAnsi="Arial" w:cs="Arial"/>
          <w:sz w:val="24"/>
          <w:szCs w:val="24"/>
        </w:rPr>
        <w:t xml:space="preserve"> respectivamente).</w:t>
      </w:r>
      <w:r>
        <w:rPr>
          <w:rFonts w:ascii="Arial" w:hAnsi="Arial" w:cs="Arial"/>
          <w:sz w:val="24"/>
          <w:szCs w:val="24"/>
        </w:rPr>
        <w:t xml:space="preserve"> Así también sobresale el subsector de cría y explotación de animales por </w:t>
      </w:r>
      <w:r w:rsidRPr="000E66A0">
        <w:rPr>
          <w:rFonts w:ascii="Arial" w:hAnsi="Arial" w:cs="Arial"/>
          <w:sz w:val="24"/>
          <w:szCs w:val="24"/>
        </w:rPr>
        <w:t xml:space="preserve">su capacidad de generación de empleos </w:t>
      </w:r>
      <w:r>
        <w:rPr>
          <w:rFonts w:ascii="Arial" w:hAnsi="Arial" w:cs="Arial"/>
          <w:sz w:val="24"/>
          <w:szCs w:val="24"/>
        </w:rPr>
        <w:t>(1.77</w:t>
      </w:r>
      <w:r w:rsidRPr="000E66A0">
        <w:rPr>
          <w:rFonts w:ascii="Arial" w:hAnsi="Arial" w:cs="Arial"/>
          <w:sz w:val="24"/>
          <w:szCs w:val="24"/>
        </w:rPr>
        <w:t>)</w:t>
      </w:r>
      <w:r>
        <w:rPr>
          <w:rFonts w:ascii="Arial" w:hAnsi="Arial" w:cs="Arial"/>
          <w:sz w:val="24"/>
          <w:szCs w:val="24"/>
        </w:rPr>
        <w:t xml:space="preserve"> y </w:t>
      </w:r>
      <w:r w:rsidRPr="000E66A0">
        <w:rPr>
          <w:rFonts w:ascii="Arial" w:hAnsi="Arial" w:cs="Arial"/>
          <w:sz w:val="24"/>
          <w:szCs w:val="24"/>
        </w:rPr>
        <w:t>por su capacidad de incrementar el ingreso salarial</w:t>
      </w:r>
      <w:r>
        <w:rPr>
          <w:rFonts w:ascii="Arial" w:hAnsi="Arial" w:cs="Arial"/>
          <w:sz w:val="24"/>
          <w:szCs w:val="24"/>
        </w:rPr>
        <w:t xml:space="preserve"> (1.40).</w:t>
      </w:r>
    </w:p>
    <w:p w14:paraId="3BAB9347" w14:textId="77777777" w:rsidR="00CF1235" w:rsidRPr="00C26DD6" w:rsidRDefault="007E50E2" w:rsidP="0000553F">
      <w:pPr>
        <w:pStyle w:val="TITULO"/>
      </w:pPr>
      <w:r>
        <w:t xml:space="preserve"> </w:t>
      </w:r>
      <w:bookmarkStart w:id="43" w:name="_Toc374525177"/>
      <w:bookmarkStart w:id="44" w:name="_Toc319009167"/>
      <w:r w:rsidR="00CF1235" w:rsidRPr="00C26DD6">
        <w:t>D</w:t>
      </w:r>
      <w:r w:rsidR="0000553F">
        <w:t>ETERMINACIÓN DE LOS FLUJOS INTERSECTORIALES MÁS IMPORTANTES.</w:t>
      </w:r>
      <w:bookmarkEnd w:id="43"/>
      <w:r w:rsidR="0000553F">
        <w:t xml:space="preserve"> </w:t>
      </w:r>
      <w:bookmarkEnd w:id="44"/>
    </w:p>
    <w:p w14:paraId="403DE874"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Schintke y Stäglin (1988) desarrollaron una metodología para identificar los flujos intersectoriales más importantes en un sistema económico. Aquí se aplica a la matriz de coeficientes regionales de comercio (</w:t>
      </w:r>
      <w:r w:rsidRPr="002B09FD">
        <w:rPr>
          <w:rFonts w:ascii="Times New Roman" w:hAnsi="Times New Roman" w:cs="Times New Roman"/>
          <w:i/>
          <w:sz w:val="24"/>
          <w:szCs w:val="24"/>
        </w:rPr>
        <w:t>r</w:t>
      </w:r>
      <w:r w:rsidRPr="002B09FD">
        <w:rPr>
          <w:rFonts w:ascii="Times New Roman" w:hAnsi="Times New Roman" w:cs="Times New Roman"/>
          <w:i/>
          <w:sz w:val="24"/>
          <w:szCs w:val="24"/>
          <w:vertAlign w:val="subscript"/>
        </w:rPr>
        <w:t>ij</w:t>
      </w:r>
      <w:r w:rsidRPr="00CF1235">
        <w:rPr>
          <w:rFonts w:ascii="Arial" w:hAnsi="Arial" w:cs="Arial"/>
          <w:sz w:val="24"/>
          <w:szCs w:val="24"/>
        </w:rPr>
        <w:t xml:space="preserve">). </w:t>
      </w:r>
    </w:p>
    <w:p w14:paraId="220B85EE" w14:textId="77777777" w:rsidR="00CF1235" w:rsidRPr="00CF1235" w:rsidRDefault="00CF1235" w:rsidP="002B09FD">
      <w:pPr>
        <w:spacing w:after="0" w:line="360" w:lineRule="auto"/>
        <w:ind w:firstLine="708"/>
        <w:jc w:val="both"/>
        <w:rPr>
          <w:rFonts w:ascii="Arial" w:hAnsi="Arial" w:cs="Arial"/>
          <w:sz w:val="24"/>
          <w:szCs w:val="24"/>
        </w:rPr>
      </w:pPr>
      <w:r w:rsidRPr="00CF1235">
        <w:rPr>
          <w:rFonts w:ascii="Arial" w:hAnsi="Arial" w:cs="Arial"/>
          <w:sz w:val="24"/>
          <w:szCs w:val="24"/>
        </w:rPr>
        <w:t>El primer paso del método consiste en inducir un error, proporcionalmente igual, en cada coeficiente regional de comercio. Posteriormente, se simula el impacto de las variaciones provocadas artificialmente en cada coeficiente sobre los valores brutos de la producción. Por último, se jerarquizan en orden decreciente las transacciones intersectoriales con mayores efectos en el valor bruto de la producción. De esta forma, es factible identificar los flujos intermedios más importantes del sistema económico estudiado.</w:t>
      </w:r>
    </w:p>
    <w:p w14:paraId="2F1DC27F"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Ajustando la notación para hacerla compatible con lo planteado hasta aquí, el monto absoluto del error [</w:t>
      </w:r>
      <w:r w:rsidRPr="002B09FD">
        <w:rPr>
          <w:rFonts w:ascii="Times New Roman" w:hAnsi="Times New Roman" w:cs="Times New Roman"/>
          <w:i/>
          <w:sz w:val="24"/>
          <w:szCs w:val="24"/>
        </w:rPr>
        <w:t>e</w:t>
      </w:r>
      <w:r w:rsidRPr="002B09FD">
        <w:rPr>
          <w:rFonts w:ascii="Times New Roman" w:hAnsi="Times New Roman" w:cs="Times New Roman"/>
          <w:i/>
          <w:sz w:val="24"/>
          <w:szCs w:val="24"/>
          <w:vertAlign w:val="subscript"/>
        </w:rPr>
        <w:t>ij</w:t>
      </w:r>
      <w:r w:rsidRPr="002B09FD">
        <w:rPr>
          <w:rFonts w:ascii="Times New Roman" w:hAnsi="Times New Roman" w:cs="Times New Roman"/>
          <w:i/>
          <w:sz w:val="24"/>
          <w:szCs w:val="24"/>
        </w:rPr>
        <w:t xml:space="preserve"> (p)</w:t>
      </w:r>
      <w:r w:rsidRPr="00CF1235">
        <w:rPr>
          <w:rFonts w:ascii="Arial" w:hAnsi="Arial" w:cs="Arial"/>
          <w:sz w:val="24"/>
          <w:szCs w:val="24"/>
        </w:rPr>
        <w:t>] está dado por:</w:t>
      </w:r>
    </w:p>
    <w:p w14:paraId="23BB3D1B" w14:textId="77777777" w:rsidR="00CF1235" w:rsidRPr="00CF1235" w:rsidRDefault="00CF1235" w:rsidP="00CF1235">
      <w:pPr>
        <w:spacing w:after="0" w:line="360" w:lineRule="auto"/>
        <w:jc w:val="both"/>
        <w:rPr>
          <w:rFonts w:ascii="Arial" w:hAnsi="Arial" w:cs="Arial"/>
          <w:sz w:val="24"/>
          <w:szCs w:val="24"/>
        </w:rPr>
      </w:pPr>
    </w:p>
    <w:p w14:paraId="61240CC6" w14:textId="77777777" w:rsidR="00CF1235" w:rsidRPr="00CF1235" w:rsidRDefault="00CC1A70" w:rsidP="00CF1235">
      <w:pPr>
        <w:spacing w:after="0" w:line="360" w:lineRule="auto"/>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e</m:t>
              </m:r>
            </m:e>
            <m:sub>
              <m:r>
                <w:rPr>
                  <w:rFonts w:ascii="Cambria Math" w:hAnsi="Cambria Math" w:cs="Arial"/>
                  <w:sz w:val="24"/>
                  <w:szCs w:val="24"/>
                </w:rPr>
                <m:t>ij</m:t>
              </m:r>
            </m:sub>
          </m:sSub>
          <m:d>
            <m:dPr>
              <m:ctrlPr>
                <w:rPr>
                  <w:rFonts w:ascii="Cambria Math" w:hAnsi="Cambria Math" w:cs="Arial"/>
                  <w:i/>
                  <w:sz w:val="24"/>
                  <w:szCs w:val="24"/>
                </w:rPr>
              </m:ctrlPr>
            </m:dPr>
            <m:e>
              <m:r>
                <w:rPr>
                  <w:rFonts w:ascii="Cambria Math" w:hAnsi="Cambria Math" w:cs="Arial"/>
                  <w:sz w:val="24"/>
                  <w:szCs w:val="24"/>
                </w:rPr>
                <m:t>p</m:t>
              </m:r>
            </m:e>
          </m:d>
          <m:r>
            <w:rPr>
              <w:rFonts w:ascii="Cambria Math" w:hAnsi="Cambria Math" w:cs="Arial"/>
              <w:sz w:val="24"/>
              <w:szCs w:val="24"/>
            </w:rPr>
            <m:t>=</m:t>
          </m:r>
          <m:f>
            <m:fPr>
              <m:type m:val="skw"/>
              <m:ctrlPr>
                <w:rPr>
                  <w:rFonts w:ascii="Cambria Math" w:hAnsi="Cambria Math" w:cs="Arial"/>
                  <w:i/>
                  <w:sz w:val="24"/>
                  <w:szCs w:val="24"/>
                </w:rPr>
              </m:ctrlPr>
            </m:fPr>
            <m:num>
              <m:r>
                <w:rPr>
                  <w:rFonts w:ascii="Cambria Math" w:hAnsi="Cambria Math" w:cs="Arial"/>
                  <w:sz w:val="24"/>
                  <w:szCs w:val="24"/>
                </w:rPr>
                <m:t>100p</m:t>
              </m:r>
            </m:num>
            <m:den>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r>
                <w:rPr>
                  <w:rFonts w:ascii="Cambria Math" w:hAnsi="Cambria Math" w:cs="Arial"/>
                  <w:sz w:val="24"/>
                  <w:szCs w:val="24"/>
                </w:rPr>
                <m:t>(p)</m:t>
              </m:r>
            </m:den>
          </m:f>
        </m:oMath>
      </m:oMathPara>
    </w:p>
    <w:p w14:paraId="3F0AEB36" w14:textId="77777777" w:rsidR="00CF1235" w:rsidRPr="00CF1235" w:rsidRDefault="00CF1235" w:rsidP="00CF1235">
      <w:pPr>
        <w:spacing w:after="0" w:line="360" w:lineRule="auto"/>
        <w:jc w:val="both"/>
        <w:rPr>
          <w:rFonts w:ascii="Arial" w:hAnsi="Arial" w:cs="Arial"/>
          <w:sz w:val="24"/>
          <w:szCs w:val="24"/>
        </w:rPr>
      </w:pPr>
    </w:p>
    <w:p w14:paraId="20EE43F2"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Donde:</w:t>
      </w:r>
    </w:p>
    <w:p w14:paraId="6FB15FC5"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094D7B">
        <w:rPr>
          <w:rFonts w:ascii="Times New Roman" w:hAnsi="Times New Roman" w:cs="Times New Roman"/>
          <w:i/>
          <w:sz w:val="24"/>
          <w:szCs w:val="24"/>
        </w:rPr>
        <w:t>p</w:t>
      </w:r>
      <w:r w:rsidRPr="00CF1235">
        <w:rPr>
          <w:rFonts w:ascii="Arial" w:hAnsi="Arial" w:cs="Arial"/>
          <w:sz w:val="24"/>
          <w:szCs w:val="24"/>
        </w:rPr>
        <w:t xml:space="preserve"> = Porcentaje de error en un coeficiente regional de comercio.</w:t>
      </w:r>
    </w:p>
    <w:p w14:paraId="02B40600" w14:textId="77777777" w:rsidR="00CF1235" w:rsidRDefault="00094D7B" w:rsidP="00CF1235">
      <w:pPr>
        <w:spacing w:after="0" w:line="360" w:lineRule="auto"/>
        <w:jc w:val="both"/>
        <w:rPr>
          <w:rFonts w:ascii="Arial" w:hAnsi="Arial" w:cs="Arial"/>
          <w:sz w:val="24"/>
          <w:szCs w:val="24"/>
        </w:rPr>
      </w:pPr>
      <w:r>
        <w:rPr>
          <w:rFonts w:ascii="Arial" w:hAnsi="Arial" w:cs="Arial"/>
          <w:sz w:val="24"/>
          <w:szCs w:val="24"/>
        </w:rPr>
        <w:tab/>
      </w:r>
      <w:r w:rsidRPr="00094D7B">
        <w:rPr>
          <w:rFonts w:ascii="Times New Roman" w:hAnsi="Times New Roman" w:cs="Times New Roman"/>
          <w:i/>
          <w:sz w:val="24"/>
          <w:szCs w:val="24"/>
        </w:rPr>
        <w:t>p</w:t>
      </w:r>
      <w:r w:rsidRPr="00CF1235">
        <w:rPr>
          <w:rFonts w:ascii="Arial" w:hAnsi="Arial" w:cs="Arial"/>
          <w:sz w:val="24"/>
          <w:szCs w:val="24"/>
        </w:rPr>
        <w:t xml:space="preserve"> </w:t>
      </w:r>
      <w:r w:rsidR="00CF1235" w:rsidRPr="00CF1235">
        <w:rPr>
          <w:rFonts w:ascii="Arial" w:hAnsi="Arial" w:cs="Arial"/>
          <w:sz w:val="24"/>
          <w:szCs w:val="24"/>
        </w:rPr>
        <w:t>&gt;0, y;</w:t>
      </w:r>
    </w:p>
    <w:p w14:paraId="4F56E42C" w14:textId="77777777" w:rsidR="00094D7B" w:rsidRDefault="00CC1A70" w:rsidP="00CF1235">
      <w:pPr>
        <w:spacing w:after="0" w:line="360" w:lineRule="auto"/>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f>
            <m:fPr>
              <m:type m:val="skw"/>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den>
          </m:f>
          <m:r>
            <w:rPr>
              <w:rFonts w:ascii="Cambria Math" w:hAnsi="Cambria Math" w:cs="Arial"/>
              <w:sz w:val="24"/>
              <w:szCs w:val="24"/>
            </w:rPr>
            <m:t>≠0</m:t>
          </m:r>
        </m:oMath>
      </m:oMathPara>
    </w:p>
    <w:p w14:paraId="537C5257" w14:textId="77777777" w:rsidR="00094D7B" w:rsidRDefault="00094D7B" w:rsidP="00CF1235">
      <w:pPr>
        <w:spacing w:after="0" w:line="360" w:lineRule="auto"/>
        <w:jc w:val="both"/>
        <w:rPr>
          <w:rFonts w:ascii="Arial" w:hAnsi="Arial" w:cs="Arial"/>
          <w:sz w:val="24"/>
          <w:szCs w:val="24"/>
        </w:rPr>
      </w:pPr>
      <m:oMathPara>
        <m:oMath>
          <m:r>
            <w:rPr>
              <w:rFonts w:ascii="Cambria Math" w:hAnsi="Cambria Math" w:cs="Arial"/>
              <w:sz w:val="24"/>
              <w:szCs w:val="24"/>
            </w:rPr>
            <m:t>1≤i,j≤n</m:t>
          </m:r>
        </m:oMath>
      </m:oMathPara>
    </w:p>
    <w:p w14:paraId="636FA2BA" w14:textId="77777777" w:rsidR="00094D7B" w:rsidRDefault="00094D7B" w:rsidP="00CF1235">
      <w:pPr>
        <w:spacing w:after="0" w:line="360" w:lineRule="auto"/>
        <w:jc w:val="both"/>
        <w:rPr>
          <w:rFonts w:ascii="Arial" w:hAnsi="Arial" w:cs="Arial"/>
          <w:sz w:val="24"/>
          <w:szCs w:val="24"/>
        </w:rPr>
      </w:pPr>
    </w:p>
    <w:p w14:paraId="4CC2B294" w14:textId="77777777" w:rsidR="00CF1235" w:rsidRDefault="00CF1235" w:rsidP="00094D7B">
      <w:pPr>
        <w:spacing w:after="0" w:line="360" w:lineRule="auto"/>
        <w:ind w:firstLine="708"/>
        <w:jc w:val="both"/>
        <w:rPr>
          <w:rFonts w:ascii="Arial" w:hAnsi="Arial" w:cs="Arial"/>
          <w:sz w:val="24"/>
          <w:szCs w:val="24"/>
        </w:rPr>
      </w:pPr>
      <w:r w:rsidRPr="00CF1235">
        <w:rPr>
          <w:rFonts w:ascii="Arial" w:hAnsi="Arial" w:cs="Arial"/>
          <w:sz w:val="24"/>
          <w:szCs w:val="24"/>
        </w:rPr>
        <w:t>Por su parte:</w:t>
      </w:r>
    </w:p>
    <w:p w14:paraId="6449BF04" w14:textId="77777777" w:rsidR="00FE3CAF" w:rsidRPr="00CF1235" w:rsidRDefault="00FE3CAF" w:rsidP="00094D7B">
      <w:pPr>
        <w:spacing w:after="0" w:line="360" w:lineRule="auto"/>
        <w:ind w:firstLine="708"/>
        <w:jc w:val="both"/>
        <w:rPr>
          <w:rFonts w:ascii="Arial" w:hAnsi="Arial" w:cs="Arial"/>
          <w:sz w:val="24"/>
          <w:szCs w:val="24"/>
        </w:rPr>
      </w:pPr>
    </w:p>
    <w:p w14:paraId="7C31E1D4" w14:textId="77777777" w:rsidR="00094D7B" w:rsidRDefault="00CC1A70" w:rsidP="00CF1235">
      <w:pPr>
        <w:spacing w:after="0" w:line="360" w:lineRule="auto"/>
        <w:jc w:val="both"/>
        <w:rPr>
          <w:rFonts w:ascii="Arial" w:hAnsi="Arial" w:cs="Arial"/>
          <w:sz w:val="24"/>
          <w:szCs w:val="24"/>
        </w:rPr>
      </w:pPr>
      <m:oMathPara>
        <m:oMath>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d>
            <m:dPr>
              <m:ctrlPr>
                <w:rPr>
                  <w:rFonts w:ascii="Cambria Math" w:hAnsi="Cambria Math" w:cs="Arial"/>
                  <w:i/>
                  <w:sz w:val="24"/>
                  <w:szCs w:val="24"/>
                </w:rPr>
              </m:ctrlPr>
            </m:dPr>
            <m:e>
              <m:r>
                <w:rPr>
                  <w:rFonts w:ascii="Cambria Math" w:hAnsi="Cambria Math" w:cs="Arial"/>
                  <w:sz w:val="24"/>
                  <w:szCs w:val="24"/>
                </w:rPr>
                <m:t>p</m:t>
              </m:r>
            </m:e>
          </m:d>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f>
            <m:fPr>
              <m:type m:val="skw"/>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ij</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100l</m:t>
                  </m:r>
                </m:e>
                <m:sub>
                  <m:r>
                    <w:rPr>
                      <w:rFonts w:ascii="Cambria Math" w:hAnsi="Cambria Math" w:cs="Arial"/>
                      <w:sz w:val="24"/>
                      <w:szCs w:val="24"/>
                    </w:rPr>
                    <m:t>ij</m:t>
                  </m:r>
                </m:sub>
              </m:sSub>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m:t>
                  </m:r>
                </m:sub>
              </m:sSub>
            </m:den>
          </m:f>
          <m:r>
            <w:rPr>
              <w:rFonts w:ascii="Cambria Math" w:hAnsi="Cambria Math" w:cs="Arial"/>
              <w:sz w:val="24"/>
              <w:szCs w:val="24"/>
            </w:rPr>
            <m:t>)</m:t>
          </m:r>
        </m:oMath>
      </m:oMathPara>
    </w:p>
    <w:p w14:paraId="20B17901" w14:textId="77777777" w:rsidR="00094D7B" w:rsidRDefault="00094D7B" w:rsidP="00CF1235">
      <w:pPr>
        <w:spacing w:after="0" w:line="360" w:lineRule="auto"/>
        <w:jc w:val="both"/>
        <w:rPr>
          <w:rFonts w:ascii="Arial" w:hAnsi="Arial" w:cs="Arial"/>
          <w:sz w:val="24"/>
          <w:szCs w:val="24"/>
        </w:rPr>
      </w:pPr>
    </w:p>
    <w:p w14:paraId="537BDFEC" w14:textId="66776CFA"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 xml:space="preserve">Donde </w:t>
      </w:r>
      <m:oMath>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d>
          <m:dPr>
            <m:ctrlPr>
              <w:rPr>
                <w:rFonts w:ascii="Cambria Math" w:hAnsi="Cambria Math" w:cs="Arial"/>
                <w:i/>
                <w:sz w:val="24"/>
                <w:szCs w:val="24"/>
              </w:rPr>
            </m:ctrlPr>
          </m:dPr>
          <m:e>
            <m:r>
              <w:rPr>
                <w:rFonts w:ascii="Cambria Math" w:hAnsi="Cambria Math" w:cs="Arial"/>
                <w:sz w:val="24"/>
                <w:szCs w:val="24"/>
              </w:rPr>
              <m:t>p</m:t>
            </m:r>
          </m:e>
        </m:d>
      </m:oMath>
      <w:r w:rsidRPr="00CF1235">
        <w:rPr>
          <w:rFonts w:ascii="Arial" w:hAnsi="Arial" w:cs="Arial"/>
          <w:sz w:val="24"/>
          <w:szCs w:val="24"/>
        </w:rPr>
        <w:t xml:space="preserve">) representa el grado de importancia y </w:t>
      </w:r>
      <w:r w:rsidR="00FE3CAF" w:rsidRPr="002B09FD">
        <w:rPr>
          <w:rFonts w:ascii="Times New Roman" w:hAnsi="Times New Roman" w:cs="Times New Roman"/>
          <w:i/>
          <w:sz w:val="24"/>
          <w:szCs w:val="24"/>
        </w:rPr>
        <w:t>e</w:t>
      </w:r>
      <w:r w:rsidR="00FE3CAF" w:rsidRPr="002B09FD">
        <w:rPr>
          <w:rFonts w:ascii="Times New Roman" w:hAnsi="Times New Roman" w:cs="Times New Roman"/>
          <w:i/>
          <w:sz w:val="24"/>
          <w:szCs w:val="24"/>
          <w:vertAlign w:val="subscript"/>
        </w:rPr>
        <w:t>ij</w:t>
      </w:r>
      <w:r w:rsidR="00FE3CAF" w:rsidRPr="002B09FD">
        <w:rPr>
          <w:rFonts w:ascii="Times New Roman" w:hAnsi="Times New Roman" w:cs="Times New Roman"/>
          <w:i/>
          <w:sz w:val="24"/>
          <w:szCs w:val="24"/>
        </w:rPr>
        <w:t xml:space="preserve"> (p)</w:t>
      </w:r>
      <w:r w:rsidR="00FE3CAF">
        <w:rPr>
          <w:rFonts w:ascii="Times New Roman" w:hAnsi="Times New Roman" w:cs="Times New Roman"/>
          <w:i/>
          <w:sz w:val="24"/>
          <w:szCs w:val="24"/>
        </w:rPr>
        <w:t xml:space="preserve"> </w:t>
      </w:r>
      <w:r w:rsidRPr="00CF1235">
        <w:rPr>
          <w:rFonts w:ascii="Arial" w:hAnsi="Arial" w:cs="Arial"/>
          <w:sz w:val="24"/>
          <w:szCs w:val="24"/>
        </w:rPr>
        <w:t xml:space="preserve">la sensibilidad de </w:t>
      </w:r>
      <w:r w:rsidR="0057444D" w:rsidRPr="002B09FD">
        <w:rPr>
          <w:rFonts w:ascii="Times New Roman" w:hAnsi="Times New Roman" w:cs="Times New Roman"/>
          <w:i/>
          <w:sz w:val="24"/>
          <w:szCs w:val="24"/>
        </w:rPr>
        <w:t>r</w:t>
      </w:r>
      <w:r w:rsidR="0057444D" w:rsidRPr="002B09FD">
        <w:rPr>
          <w:rFonts w:ascii="Times New Roman" w:hAnsi="Times New Roman" w:cs="Times New Roman"/>
          <w:i/>
          <w:sz w:val="24"/>
          <w:szCs w:val="24"/>
          <w:vertAlign w:val="subscript"/>
        </w:rPr>
        <w:t>ij</w:t>
      </w:r>
      <w:r w:rsidR="0057444D" w:rsidRPr="00CF1235">
        <w:rPr>
          <w:rFonts w:ascii="Arial" w:hAnsi="Arial" w:cs="Arial"/>
          <w:sz w:val="24"/>
          <w:szCs w:val="24"/>
        </w:rPr>
        <w:t>.</w:t>
      </w:r>
    </w:p>
    <w:p w14:paraId="524A424A" w14:textId="77777777" w:rsid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F55D87">
        <w:rPr>
          <w:rFonts w:ascii="Arial" w:hAnsi="Arial" w:cs="Arial"/>
          <w:sz w:val="24"/>
          <w:szCs w:val="24"/>
        </w:rPr>
        <w:t xml:space="preserve">La matriz de coeficientes regionales del estado de </w:t>
      </w:r>
      <w:r w:rsidR="00D544C4" w:rsidRPr="00F55D87">
        <w:rPr>
          <w:rFonts w:ascii="Arial" w:hAnsi="Arial" w:cs="Arial"/>
          <w:sz w:val="24"/>
          <w:szCs w:val="24"/>
        </w:rPr>
        <w:t>Michoacán</w:t>
      </w:r>
      <w:r w:rsidRPr="00F55D87">
        <w:rPr>
          <w:rFonts w:ascii="Arial" w:hAnsi="Arial" w:cs="Arial"/>
          <w:sz w:val="24"/>
          <w:szCs w:val="24"/>
        </w:rPr>
        <w:t xml:space="preserve"> tiene </w:t>
      </w:r>
      <w:r w:rsidR="006D1EAC" w:rsidRPr="00F55D87">
        <w:rPr>
          <w:rFonts w:ascii="Arial" w:hAnsi="Arial" w:cs="Arial"/>
          <w:sz w:val="24"/>
          <w:szCs w:val="24"/>
        </w:rPr>
        <w:t>6</w:t>
      </w:r>
      <w:r w:rsidRPr="00F55D87">
        <w:rPr>
          <w:rFonts w:ascii="Arial" w:hAnsi="Arial" w:cs="Arial"/>
          <w:sz w:val="24"/>
          <w:szCs w:val="24"/>
        </w:rPr>
        <w:t>,</w:t>
      </w:r>
      <w:r w:rsidR="006D1EAC" w:rsidRPr="00F55D87">
        <w:rPr>
          <w:rFonts w:ascii="Arial" w:hAnsi="Arial" w:cs="Arial"/>
          <w:sz w:val="24"/>
          <w:szCs w:val="24"/>
        </w:rPr>
        <w:t>08</w:t>
      </w:r>
      <w:r w:rsidRPr="00F55D87">
        <w:rPr>
          <w:rFonts w:ascii="Arial" w:hAnsi="Arial" w:cs="Arial"/>
          <w:sz w:val="24"/>
          <w:szCs w:val="24"/>
        </w:rPr>
        <w:t xml:space="preserve">4 elementos, de los cuales </w:t>
      </w:r>
      <w:r w:rsidR="004E5D78" w:rsidRPr="00F55D87">
        <w:rPr>
          <w:rFonts w:ascii="Arial" w:hAnsi="Arial" w:cs="Arial"/>
          <w:sz w:val="24"/>
          <w:szCs w:val="24"/>
        </w:rPr>
        <w:t>4,672</w:t>
      </w:r>
      <w:r w:rsidR="006067BE" w:rsidRPr="00F55D87">
        <w:rPr>
          <w:rFonts w:ascii="Arial" w:hAnsi="Arial" w:cs="Arial"/>
          <w:sz w:val="24"/>
          <w:szCs w:val="24"/>
        </w:rPr>
        <w:t xml:space="preserve"> </w:t>
      </w:r>
      <w:r w:rsidRPr="00F55D87">
        <w:rPr>
          <w:rFonts w:ascii="Arial" w:hAnsi="Arial" w:cs="Arial"/>
          <w:sz w:val="24"/>
          <w:szCs w:val="24"/>
        </w:rPr>
        <w:t xml:space="preserve">es decir el </w:t>
      </w:r>
      <w:r w:rsidR="004E5D78" w:rsidRPr="00F55D87">
        <w:rPr>
          <w:rFonts w:ascii="Arial" w:hAnsi="Arial" w:cs="Arial"/>
          <w:sz w:val="24"/>
          <w:szCs w:val="24"/>
        </w:rPr>
        <w:t>76</w:t>
      </w:r>
      <w:r w:rsidR="006067BE" w:rsidRPr="00F55D87">
        <w:rPr>
          <w:rFonts w:ascii="Arial" w:hAnsi="Arial" w:cs="Arial"/>
          <w:sz w:val="24"/>
          <w:szCs w:val="24"/>
        </w:rPr>
        <w:t>.</w:t>
      </w:r>
      <w:r w:rsidR="00D406B2" w:rsidRPr="00F55D87">
        <w:rPr>
          <w:rFonts w:ascii="Arial" w:hAnsi="Arial" w:cs="Arial"/>
          <w:sz w:val="24"/>
          <w:szCs w:val="24"/>
        </w:rPr>
        <w:t>8</w:t>
      </w:r>
      <w:r w:rsidRPr="00F55D87">
        <w:rPr>
          <w:rFonts w:ascii="Arial" w:hAnsi="Arial" w:cs="Arial"/>
          <w:sz w:val="24"/>
          <w:szCs w:val="24"/>
        </w:rPr>
        <w:t xml:space="preserve"> por ciento del total, son diferentes de cero. Mediante la aplicación del método de Schintke y Stäglin, </w:t>
      </w:r>
      <w:r w:rsidR="00372333" w:rsidRPr="00F55D87">
        <w:rPr>
          <w:rFonts w:ascii="Arial" w:hAnsi="Arial" w:cs="Arial"/>
          <w:sz w:val="24"/>
          <w:szCs w:val="24"/>
        </w:rPr>
        <w:t xml:space="preserve">en la matriz del 2008 </w:t>
      </w:r>
      <w:r w:rsidRPr="00F55D87">
        <w:rPr>
          <w:rFonts w:ascii="Arial" w:hAnsi="Arial" w:cs="Arial"/>
          <w:sz w:val="24"/>
          <w:szCs w:val="24"/>
        </w:rPr>
        <w:t xml:space="preserve">se identificaron </w:t>
      </w:r>
      <w:r w:rsidR="004E5D78" w:rsidRPr="00F55D87">
        <w:rPr>
          <w:rFonts w:ascii="Arial" w:hAnsi="Arial" w:cs="Arial"/>
          <w:sz w:val="24"/>
          <w:szCs w:val="24"/>
        </w:rPr>
        <w:t>3</w:t>
      </w:r>
      <w:r w:rsidR="00D544C4" w:rsidRPr="00F55D87">
        <w:rPr>
          <w:rFonts w:ascii="Arial" w:hAnsi="Arial" w:cs="Arial"/>
          <w:sz w:val="24"/>
          <w:szCs w:val="24"/>
        </w:rPr>
        <w:t>3</w:t>
      </w:r>
      <w:r w:rsidR="004E5D78" w:rsidRPr="00F55D87">
        <w:rPr>
          <w:rFonts w:ascii="Arial" w:hAnsi="Arial" w:cs="Arial"/>
          <w:sz w:val="24"/>
          <w:szCs w:val="24"/>
        </w:rPr>
        <w:t>6</w:t>
      </w:r>
      <w:r w:rsidRPr="00F55D87">
        <w:rPr>
          <w:rFonts w:ascii="Arial" w:hAnsi="Arial" w:cs="Arial"/>
          <w:sz w:val="24"/>
          <w:szCs w:val="24"/>
        </w:rPr>
        <w:t xml:space="preserve"> coeficientes principales (</w:t>
      </w:r>
      <w:r w:rsidR="004E5D78" w:rsidRPr="00F55D87">
        <w:rPr>
          <w:rFonts w:ascii="Arial" w:hAnsi="Arial" w:cs="Arial"/>
          <w:sz w:val="24"/>
          <w:szCs w:val="24"/>
        </w:rPr>
        <w:t>5.5</w:t>
      </w:r>
      <w:r w:rsidR="006517A0" w:rsidRPr="00F55D87">
        <w:rPr>
          <w:rFonts w:ascii="Arial" w:hAnsi="Arial" w:cs="Arial"/>
          <w:sz w:val="24"/>
          <w:szCs w:val="24"/>
        </w:rPr>
        <w:t xml:space="preserve"> </w:t>
      </w:r>
      <w:r w:rsidRPr="00F55D87">
        <w:rPr>
          <w:rFonts w:ascii="Arial" w:hAnsi="Arial" w:cs="Arial"/>
          <w:sz w:val="24"/>
          <w:szCs w:val="24"/>
        </w:rPr>
        <w:t xml:space="preserve">por ciento del total). En ellos se concentró el </w:t>
      </w:r>
      <w:r w:rsidR="00D544C4" w:rsidRPr="00F55D87">
        <w:rPr>
          <w:rFonts w:ascii="Arial" w:hAnsi="Arial" w:cs="Arial"/>
          <w:sz w:val="24"/>
          <w:szCs w:val="24"/>
        </w:rPr>
        <w:t>81</w:t>
      </w:r>
      <w:r w:rsidR="009B1085" w:rsidRPr="00F55D87">
        <w:rPr>
          <w:rFonts w:ascii="Arial" w:hAnsi="Arial" w:cs="Arial"/>
          <w:sz w:val="24"/>
          <w:szCs w:val="24"/>
        </w:rPr>
        <w:t>.</w:t>
      </w:r>
      <w:r w:rsidR="004E5D78" w:rsidRPr="00F55D87">
        <w:rPr>
          <w:rFonts w:ascii="Arial" w:hAnsi="Arial" w:cs="Arial"/>
          <w:sz w:val="24"/>
          <w:szCs w:val="24"/>
        </w:rPr>
        <w:t>1</w:t>
      </w:r>
      <w:r w:rsidRPr="00F55D87">
        <w:rPr>
          <w:rFonts w:ascii="Arial" w:hAnsi="Arial" w:cs="Arial"/>
          <w:sz w:val="24"/>
          <w:szCs w:val="24"/>
        </w:rPr>
        <w:t xml:space="preserve"> por ciento del valor total de las transacciones intermedias de la economía </w:t>
      </w:r>
      <w:r w:rsidR="006517A0" w:rsidRPr="00F55D87">
        <w:rPr>
          <w:rFonts w:ascii="Arial" w:hAnsi="Arial" w:cs="Arial"/>
          <w:sz w:val="24"/>
          <w:szCs w:val="24"/>
        </w:rPr>
        <w:t xml:space="preserve">de </w:t>
      </w:r>
      <w:r w:rsidR="00D544C4" w:rsidRPr="00F55D87">
        <w:rPr>
          <w:rFonts w:ascii="Arial" w:hAnsi="Arial" w:cs="Arial"/>
          <w:sz w:val="24"/>
          <w:szCs w:val="24"/>
        </w:rPr>
        <w:t>Michoacán</w:t>
      </w:r>
      <w:r w:rsidR="006517A0" w:rsidRPr="00F55D87">
        <w:rPr>
          <w:rFonts w:ascii="Arial" w:hAnsi="Arial" w:cs="Arial"/>
          <w:sz w:val="24"/>
          <w:szCs w:val="24"/>
        </w:rPr>
        <w:t xml:space="preserve"> </w:t>
      </w:r>
      <w:r w:rsidRPr="00F55D87">
        <w:rPr>
          <w:rFonts w:ascii="Arial" w:hAnsi="Arial" w:cs="Arial"/>
          <w:sz w:val="24"/>
          <w:szCs w:val="24"/>
        </w:rPr>
        <w:t>(</w:t>
      </w:r>
      <w:r w:rsidR="00C8512D" w:rsidRPr="00F55D87">
        <w:rPr>
          <w:rFonts w:ascii="Arial" w:hAnsi="Arial" w:cs="Arial"/>
          <w:sz w:val="24"/>
          <w:szCs w:val="24"/>
        </w:rPr>
        <w:t xml:space="preserve">Cuadro </w:t>
      </w:r>
      <w:r w:rsidR="00B0581A" w:rsidRPr="00F55D87">
        <w:rPr>
          <w:rFonts w:ascii="Arial" w:hAnsi="Arial" w:cs="Arial"/>
          <w:sz w:val="24"/>
          <w:szCs w:val="24"/>
        </w:rPr>
        <w:t>5</w:t>
      </w:r>
      <w:r w:rsidRPr="00F55D87">
        <w:rPr>
          <w:rFonts w:ascii="Arial" w:hAnsi="Arial" w:cs="Arial"/>
          <w:sz w:val="24"/>
          <w:szCs w:val="24"/>
        </w:rPr>
        <w:t>).</w:t>
      </w:r>
    </w:p>
    <w:p w14:paraId="05DDFDC2" w14:textId="77777777" w:rsidR="002A69D2" w:rsidRDefault="00CF1235" w:rsidP="00CF1235">
      <w:pPr>
        <w:spacing w:after="0" w:line="360" w:lineRule="auto"/>
        <w:jc w:val="both"/>
        <w:rPr>
          <w:rFonts w:ascii="Arial" w:hAnsi="Arial" w:cs="Arial"/>
          <w:sz w:val="24"/>
          <w:szCs w:val="24"/>
        </w:rPr>
      </w:pPr>
      <w:r w:rsidRPr="00CF1235">
        <w:rPr>
          <w:rFonts w:ascii="Arial" w:hAnsi="Arial" w:cs="Arial"/>
          <w:sz w:val="24"/>
          <w:szCs w:val="24"/>
        </w:rPr>
        <w:tab/>
        <w:t xml:space="preserve">De manera similar, es factible establecer el peso específico de cada sector en la compra de insumos </w:t>
      </w:r>
      <w:r w:rsidR="00B344FD">
        <w:rPr>
          <w:rFonts w:ascii="Arial" w:hAnsi="Arial" w:cs="Arial"/>
          <w:sz w:val="24"/>
          <w:szCs w:val="24"/>
        </w:rPr>
        <w:t>estata</w:t>
      </w:r>
      <w:r w:rsidRPr="00CF1235">
        <w:rPr>
          <w:rFonts w:ascii="Arial" w:hAnsi="Arial" w:cs="Arial"/>
          <w:sz w:val="24"/>
          <w:szCs w:val="24"/>
        </w:rPr>
        <w:t>les, mediante la cuantificación del valor de las mismas. Para hacerlo, se obtiene el producto de la sumatoria de sus coeficientes regionales de gasto por el valor bruto de su producción.</w:t>
      </w:r>
    </w:p>
    <w:p w14:paraId="305CAC08" w14:textId="77777777" w:rsidR="00372333" w:rsidRPr="00F55D87" w:rsidRDefault="00372333" w:rsidP="00372333">
      <w:pPr>
        <w:spacing w:after="0" w:line="360" w:lineRule="auto"/>
        <w:jc w:val="both"/>
        <w:rPr>
          <w:rFonts w:ascii="Arial" w:hAnsi="Arial" w:cs="Arial"/>
          <w:sz w:val="24"/>
          <w:szCs w:val="24"/>
        </w:rPr>
      </w:pPr>
      <w:r w:rsidRPr="00CF1235">
        <w:rPr>
          <w:rFonts w:ascii="Arial" w:hAnsi="Arial" w:cs="Arial"/>
          <w:sz w:val="24"/>
          <w:szCs w:val="24"/>
        </w:rPr>
        <w:tab/>
        <w:t>Combinando ambos criterios (</w:t>
      </w:r>
      <w:r w:rsidRPr="00F55D87">
        <w:rPr>
          <w:rFonts w:ascii="Arial" w:hAnsi="Arial" w:cs="Arial"/>
          <w:sz w:val="24"/>
          <w:szCs w:val="24"/>
        </w:rPr>
        <w:t xml:space="preserve">coeficientes y sectores principales), las transacciones intersectoriales de mayor envergadura en las 18 ramas más relevantes en el 2008, representaron el </w:t>
      </w:r>
      <w:r w:rsidR="00D544C4" w:rsidRPr="00F55D87">
        <w:rPr>
          <w:rFonts w:ascii="Arial" w:hAnsi="Arial" w:cs="Arial"/>
          <w:sz w:val="24"/>
          <w:szCs w:val="24"/>
        </w:rPr>
        <w:t>75</w:t>
      </w:r>
      <w:r w:rsidR="00167813" w:rsidRPr="00F55D87">
        <w:rPr>
          <w:rFonts w:ascii="Arial" w:hAnsi="Arial" w:cs="Arial"/>
          <w:sz w:val="24"/>
          <w:szCs w:val="24"/>
        </w:rPr>
        <w:t>.</w:t>
      </w:r>
      <w:r w:rsidR="004E5D78" w:rsidRPr="00F55D87">
        <w:rPr>
          <w:rFonts w:ascii="Arial" w:hAnsi="Arial" w:cs="Arial"/>
          <w:sz w:val="24"/>
          <w:szCs w:val="24"/>
        </w:rPr>
        <w:t>3</w:t>
      </w:r>
      <w:r w:rsidRPr="00F55D87">
        <w:rPr>
          <w:rFonts w:ascii="Arial" w:hAnsi="Arial" w:cs="Arial"/>
          <w:sz w:val="24"/>
          <w:szCs w:val="24"/>
        </w:rPr>
        <w:t xml:space="preserve"> por ciento del valor de las transacciones intermedias de insumos estatales. Esta magn</w:t>
      </w:r>
      <w:r w:rsidR="00E13F3B" w:rsidRPr="00F55D87">
        <w:rPr>
          <w:rFonts w:ascii="Arial" w:hAnsi="Arial" w:cs="Arial"/>
          <w:sz w:val="24"/>
          <w:szCs w:val="24"/>
        </w:rPr>
        <w:t>itud se concentra en tan só</w:t>
      </w:r>
      <w:r w:rsidRPr="00F55D87">
        <w:rPr>
          <w:rFonts w:ascii="Arial" w:hAnsi="Arial" w:cs="Arial"/>
          <w:sz w:val="24"/>
          <w:szCs w:val="24"/>
        </w:rPr>
        <w:t xml:space="preserve">lo </w:t>
      </w:r>
      <w:r w:rsidR="004E5D78" w:rsidRPr="00F55D87">
        <w:rPr>
          <w:rFonts w:ascii="Arial" w:hAnsi="Arial" w:cs="Arial"/>
          <w:sz w:val="24"/>
          <w:szCs w:val="24"/>
        </w:rPr>
        <w:t>220</w:t>
      </w:r>
      <w:r w:rsidR="008E5AD6" w:rsidRPr="00F55D87">
        <w:rPr>
          <w:rFonts w:ascii="Arial" w:hAnsi="Arial" w:cs="Arial"/>
          <w:sz w:val="24"/>
          <w:szCs w:val="24"/>
        </w:rPr>
        <w:t xml:space="preserve"> coeficientes (el </w:t>
      </w:r>
      <w:r w:rsidR="004E5D78" w:rsidRPr="00F55D87">
        <w:rPr>
          <w:rFonts w:ascii="Arial" w:hAnsi="Arial" w:cs="Arial"/>
          <w:sz w:val="24"/>
          <w:szCs w:val="24"/>
        </w:rPr>
        <w:t>3.6</w:t>
      </w:r>
      <w:r w:rsidR="003A315D" w:rsidRPr="00F55D87">
        <w:rPr>
          <w:rFonts w:ascii="Arial" w:hAnsi="Arial" w:cs="Arial"/>
          <w:sz w:val="24"/>
          <w:szCs w:val="24"/>
        </w:rPr>
        <w:t>2</w:t>
      </w:r>
      <w:r w:rsidRPr="00F55D87">
        <w:rPr>
          <w:rFonts w:ascii="Arial" w:hAnsi="Arial" w:cs="Arial"/>
          <w:sz w:val="24"/>
          <w:szCs w:val="24"/>
        </w:rPr>
        <w:t xml:space="preserve"> por ciento del total).</w:t>
      </w:r>
    </w:p>
    <w:p w14:paraId="6E407D5B" w14:textId="77777777" w:rsidR="00372333" w:rsidRPr="00CF1235" w:rsidRDefault="00372333" w:rsidP="00372333">
      <w:pPr>
        <w:spacing w:after="0" w:line="360" w:lineRule="auto"/>
        <w:jc w:val="both"/>
        <w:rPr>
          <w:rFonts w:ascii="Arial" w:hAnsi="Arial" w:cs="Arial"/>
          <w:sz w:val="24"/>
          <w:szCs w:val="24"/>
        </w:rPr>
      </w:pPr>
      <w:r w:rsidRPr="00F55D87">
        <w:rPr>
          <w:rFonts w:ascii="Arial" w:hAnsi="Arial" w:cs="Arial"/>
          <w:sz w:val="24"/>
          <w:szCs w:val="24"/>
        </w:rPr>
        <w:tab/>
        <w:t>Como lo han señalado Jensen y West (1980) y West (1981), los errores en la estimación de los coeficientes regionales de comercio</w:t>
      </w:r>
      <w:r w:rsidRPr="00CF1235">
        <w:rPr>
          <w:rFonts w:ascii="Arial" w:hAnsi="Arial" w:cs="Arial"/>
          <w:sz w:val="24"/>
          <w:szCs w:val="24"/>
        </w:rPr>
        <w:t xml:space="preserve"> de baja magnitud tienen poco impacto en los multiplicadores sectoriales. Al identificar un número reducido de coeficientes, con un peso específico muy importante en la estructura técnica de una economía regional, es factible concentrar en estos el esfuerzo que representa obtener información </w:t>
      </w:r>
      <w:r w:rsidR="00B344FD">
        <w:rPr>
          <w:rFonts w:ascii="Arial" w:hAnsi="Arial" w:cs="Arial"/>
          <w:sz w:val="24"/>
          <w:szCs w:val="24"/>
        </w:rPr>
        <w:t>adicional</w:t>
      </w:r>
      <w:r w:rsidRPr="00CF1235">
        <w:rPr>
          <w:rFonts w:ascii="Arial" w:hAnsi="Arial" w:cs="Arial"/>
          <w:sz w:val="24"/>
          <w:szCs w:val="24"/>
        </w:rPr>
        <w:t xml:space="preserve">, con los consecuentes ahorros de tiempo y costo. </w:t>
      </w:r>
    </w:p>
    <w:p w14:paraId="3B15ECB7" w14:textId="0371AD56" w:rsidR="00372333" w:rsidRDefault="00372333" w:rsidP="00372333">
      <w:pPr>
        <w:spacing w:after="0" w:line="360" w:lineRule="auto"/>
        <w:ind w:firstLine="708"/>
        <w:jc w:val="both"/>
        <w:rPr>
          <w:rFonts w:ascii="Arial" w:hAnsi="Arial" w:cs="Arial"/>
          <w:sz w:val="24"/>
          <w:szCs w:val="24"/>
        </w:rPr>
      </w:pPr>
      <w:r w:rsidRPr="00CF1235">
        <w:rPr>
          <w:rFonts w:ascii="Arial" w:hAnsi="Arial" w:cs="Arial"/>
          <w:sz w:val="24"/>
          <w:szCs w:val="24"/>
        </w:rPr>
        <w:t xml:space="preserve">De esta forma, combinando el método de Flegg </w:t>
      </w:r>
      <w:r w:rsidR="003C027A" w:rsidRPr="003C027A">
        <w:rPr>
          <w:rFonts w:ascii="Arial" w:hAnsi="Arial" w:cs="Arial"/>
          <w:i/>
          <w:sz w:val="24"/>
          <w:szCs w:val="24"/>
        </w:rPr>
        <w:t xml:space="preserve">et al. </w:t>
      </w:r>
      <w:r w:rsidRPr="00CF1235">
        <w:rPr>
          <w:rFonts w:ascii="Arial" w:hAnsi="Arial" w:cs="Arial"/>
          <w:sz w:val="24"/>
          <w:szCs w:val="24"/>
        </w:rPr>
        <w:t>con la aplicación selectiva de encuestas, se pueden construi</w:t>
      </w:r>
      <w:r w:rsidR="008E1DFA">
        <w:rPr>
          <w:rFonts w:ascii="Arial" w:hAnsi="Arial" w:cs="Arial"/>
          <w:sz w:val="24"/>
          <w:szCs w:val="24"/>
        </w:rPr>
        <w:t xml:space="preserve">r tablas de insumo producto que </w:t>
      </w:r>
      <w:r w:rsidRPr="00CF1235">
        <w:rPr>
          <w:rFonts w:ascii="Arial" w:hAnsi="Arial" w:cs="Arial"/>
          <w:sz w:val="24"/>
          <w:szCs w:val="24"/>
        </w:rPr>
        <w:t>reflejen aceptablemente una estructura económica regional.</w:t>
      </w:r>
    </w:p>
    <w:p w14:paraId="53270E9B" w14:textId="77777777" w:rsidR="00372333" w:rsidRDefault="00372333" w:rsidP="00CF1235">
      <w:pPr>
        <w:spacing w:after="0" w:line="360" w:lineRule="auto"/>
        <w:jc w:val="both"/>
        <w:rPr>
          <w:rFonts w:ascii="Arial" w:hAnsi="Arial" w:cs="Arial"/>
          <w:sz w:val="24"/>
          <w:szCs w:val="24"/>
        </w:rPr>
        <w:sectPr w:rsidR="00372333" w:rsidSect="0094491E">
          <w:pgSz w:w="12240" w:h="15840"/>
          <w:pgMar w:top="1418" w:right="1701" w:bottom="1418" w:left="1701" w:header="709" w:footer="709" w:gutter="0"/>
          <w:cols w:space="708"/>
          <w:docGrid w:linePitch="360"/>
        </w:sectPr>
      </w:pPr>
    </w:p>
    <w:p w14:paraId="1C684041" w14:textId="77777777" w:rsidR="003215DF" w:rsidRPr="00AD714E" w:rsidRDefault="003215DF" w:rsidP="00C857E8">
      <w:pPr>
        <w:pStyle w:val="Cuadrosytablas"/>
      </w:pPr>
      <w:r>
        <w:lastRenderedPageBreak/>
        <w:t xml:space="preserve">Cuadro </w:t>
      </w:r>
      <w:r w:rsidR="00E351EC">
        <w:t>5</w:t>
      </w:r>
      <w:r>
        <w:t xml:space="preserve">. </w:t>
      </w:r>
      <w:r w:rsidR="00D544C4">
        <w:t>Michoacán</w:t>
      </w:r>
      <w:r>
        <w:t>. Transacciones intersectoriales más importantes. 2008. Mil</w:t>
      </w:r>
      <w:r w:rsidR="00400217">
        <w:t>lon</w:t>
      </w:r>
      <w:r>
        <w:t>es de pesos constantes (200</w:t>
      </w:r>
      <w:r w:rsidR="00C16B71">
        <w:t>8</w:t>
      </w:r>
      <w:r>
        <w:t>=100).</w:t>
      </w:r>
    </w:p>
    <w:tbl>
      <w:tblPr>
        <w:tblW w:w="13210" w:type="dxa"/>
        <w:tblInd w:w="91" w:type="dxa"/>
        <w:tblLayout w:type="fixed"/>
        <w:tblLook w:val="04A0" w:firstRow="1" w:lastRow="0" w:firstColumn="1" w:lastColumn="0" w:noHBand="0" w:noVBand="1"/>
      </w:tblPr>
      <w:tblGrid>
        <w:gridCol w:w="476"/>
        <w:gridCol w:w="107"/>
        <w:gridCol w:w="2303"/>
        <w:gridCol w:w="1276"/>
        <w:gridCol w:w="709"/>
        <w:gridCol w:w="708"/>
        <w:gridCol w:w="284"/>
        <w:gridCol w:w="709"/>
        <w:gridCol w:w="708"/>
        <w:gridCol w:w="142"/>
        <w:gridCol w:w="5611"/>
        <w:gridCol w:w="177"/>
      </w:tblGrid>
      <w:tr w:rsidR="003215DF" w:rsidRPr="003215DF" w14:paraId="036024B0" w14:textId="77777777" w:rsidTr="00290EF8">
        <w:trPr>
          <w:trHeight w:val="615"/>
        </w:trPr>
        <w:tc>
          <w:tcPr>
            <w:tcW w:w="583" w:type="dxa"/>
            <w:gridSpan w:val="2"/>
            <w:tcBorders>
              <w:top w:val="single" w:sz="8" w:space="0" w:color="auto"/>
              <w:left w:val="nil"/>
              <w:bottom w:val="nil"/>
              <w:right w:val="nil"/>
            </w:tcBorders>
            <w:shd w:val="clear" w:color="auto" w:fill="auto"/>
            <w:noWrap/>
            <w:vAlign w:val="bottom"/>
            <w:hideMark/>
          </w:tcPr>
          <w:p w14:paraId="6675BF53" w14:textId="77777777" w:rsidR="003215DF" w:rsidRPr="003215DF" w:rsidRDefault="003215DF" w:rsidP="00FF02F5">
            <w:pPr>
              <w:spacing w:after="0" w:line="240" w:lineRule="auto"/>
              <w:rPr>
                <w:rFonts w:ascii="Arial Narrow" w:eastAsia="Times New Roman" w:hAnsi="Arial Narrow" w:cs="Times New Roman"/>
                <w:color w:val="000000"/>
              </w:rPr>
            </w:pPr>
            <w:bookmarkStart w:id="45" w:name="RANGE!A1:I22"/>
            <w:r w:rsidRPr="003215DF">
              <w:rPr>
                <w:rFonts w:ascii="Arial Narrow" w:eastAsia="Times New Roman" w:hAnsi="Arial Narrow" w:cs="Times New Roman"/>
                <w:color w:val="000000"/>
              </w:rPr>
              <w:t> </w:t>
            </w:r>
            <w:bookmarkEnd w:id="45"/>
          </w:p>
        </w:tc>
        <w:tc>
          <w:tcPr>
            <w:tcW w:w="2303" w:type="dxa"/>
            <w:tcBorders>
              <w:top w:val="single" w:sz="8" w:space="0" w:color="auto"/>
              <w:left w:val="nil"/>
              <w:bottom w:val="nil"/>
              <w:right w:val="nil"/>
            </w:tcBorders>
            <w:shd w:val="clear" w:color="auto" w:fill="auto"/>
            <w:noWrap/>
            <w:vAlign w:val="bottom"/>
            <w:hideMark/>
          </w:tcPr>
          <w:p w14:paraId="4E39B874" w14:textId="77777777" w:rsidR="003215DF" w:rsidRPr="003215DF" w:rsidRDefault="003215DF" w:rsidP="00FF02F5">
            <w:pPr>
              <w:spacing w:after="0" w:line="240" w:lineRule="auto"/>
              <w:rPr>
                <w:rFonts w:ascii="Arial Narrow" w:eastAsia="Times New Roman" w:hAnsi="Arial Narrow" w:cs="Times New Roman"/>
                <w:color w:val="000000"/>
              </w:rPr>
            </w:pPr>
            <w:r w:rsidRPr="003215DF">
              <w:rPr>
                <w:rFonts w:ascii="Arial Narrow" w:eastAsia="Times New Roman" w:hAnsi="Arial Narrow" w:cs="Times New Roman"/>
                <w:color w:val="000000"/>
              </w:rPr>
              <w:t> </w:t>
            </w:r>
          </w:p>
        </w:tc>
        <w:tc>
          <w:tcPr>
            <w:tcW w:w="1276" w:type="dxa"/>
            <w:vMerge w:val="restart"/>
            <w:tcBorders>
              <w:top w:val="single" w:sz="8" w:space="0" w:color="auto"/>
              <w:left w:val="nil"/>
              <w:bottom w:val="single" w:sz="8" w:space="0" w:color="000000"/>
              <w:right w:val="nil"/>
            </w:tcBorders>
            <w:shd w:val="clear" w:color="auto" w:fill="auto"/>
            <w:vAlign w:val="bottom"/>
            <w:hideMark/>
          </w:tcPr>
          <w:p w14:paraId="17662A29" w14:textId="77777777" w:rsidR="003215DF" w:rsidRPr="003215DF" w:rsidRDefault="003215DF" w:rsidP="00FF02F5">
            <w:pPr>
              <w:spacing w:after="0" w:line="240" w:lineRule="auto"/>
              <w:ind w:left="-54"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2008. Valor de sus flujos intersectoriales más importantes. Pesos Corrientes</w:t>
            </w:r>
          </w:p>
        </w:tc>
        <w:tc>
          <w:tcPr>
            <w:tcW w:w="1417" w:type="dxa"/>
            <w:gridSpan w:val="2"/>
            <w:tcBorders>
              <w:top w:val="single" w:sz="8" w:space="0" w:color="auto"/>
              <w:left w:val="nil"/>
              <w:bottom w:val="single" w:sz="4" w:space="0" w:color="auto"/>
              <w:right w:val="nil"/>
            </w:tcBorders>
            <w:shd w:val="clear" w:color="auto" w:fill="auto"/>
            <w:vAlign w:val="bottom"/>
            <w:hideMark/>
          </w:tcPr>
          <w:p w14:paraId="456C2F93" w14:textId="372607DF" w:rsidR="003215DF" w:rsidRPr="003215DF" w:rsidRDefault="003215DF" w:rsidP="00B765FB">
            <w:pPr>
              <w:spacing w:after="0" w:line="240" w:lineRule="auto"/>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Part</w:t>
            </w:r>
            <w:r w:rsidR="00B765FB">
              <w:rPr>
                <w:rFonts w:ascii="Arial Narrow" w:eastAsia="Times New Roman" w:hAnsi="Arial Narrow" w:cs="Times New Roman"/>
                <w:i/>
                <w:iCs/>
                <w:color w:val="000000"/>
              </w:rPr>
              <w:t xml:space="preserve">icipación de estos flujos en </w:t>
            </w:r>
            <w:r w:rsidRPr="003215DF">
              <w:rPr>
                <w:rFonts w:ascii="Arial Narrow" w:eastAsia="Times New Roman" w:hAnsi="Arial Narrow" w:cs="Times New Roman"/>
                <w:i/>
                <w:iCs/>
                <w:color w:val="000000"/>
              </w:rPr>
              <w:t>transacciones intersectoriales totales</w:t>
            </w:r>
          </w:p>
        </w:tc>
        <w:tc>
          <w:tcPr>
            <w:tcW w:w="284" w:type="dxa"/>
            <w:tcBorders>
              <w:top w:val="single" w:sz="8" w:space="0" w:color="auto"/>
              <w:left w:val="nil"/>
              <w:bottom w:val="nil"/>
              <w:right w:val="nil"/>
            </w:tcBorders>
            <w:shd w:val="clear" w:color="auto" w:fill="auto"/>
            <w:vAlign w:val="bottom"/>
            <w:hideMark/>
          </w:tcPr>
          <w:p w14:paraId="6269FB95" w14:textId="77777777" w:rsidR="003215DF" w:rsidRPr="003215DF" w:rsidRDefault="003215DF" w:rsidP="00FF02F5">
            <w:pPr>
              <w:spacing w:after="0" w:line="240" w:lineRule="auto"/>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 </w:t>
            </w:r>
          </w:p>
        </w:tc>
        <w:tc>
          <w:tcPr>
            <w:tcW w:w="1559" w:type="dxa"/>
            <w:gridSpan w:val="3"/>
            <w:tcBorders>
              <w:top w:val="single" w:sz="8" w:space="0" w:color="auto"/>
              <w:left w:val="nil"/>
              <w:bottom w:val="single" w:sz="4" w:space="0" w:color="auto"/>
              <w:right w:val="nil"/>
            </w:tcBorders>
            <w:shd w:val="clear" w:color="auto" w:fill="auto"/>
            <w:vAlign w:val="bottom"/>
            <w:hideMark/>
          </w:tcPr>
          <w:p w14:paraId="16E57386" w14:textId="77777777" w:rsidR="003215DF" w:rsidRPr="003215DF" w:rsidRDefault="003215DF" w:rsidP="00A1087C">
            <w:pPr>
              <w:spacing w:after="0" w:line="240" w:lineRule="auto"/>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Participación de estos flujos en las transacciones intersectoriales m</w:t>
            </w:r>
            <w:r w:rsidR="00A1087C">
              <w:rPr>
                <w:rFonts w:ascii="Arial Narrow" w:eastAsia="Times New Roman" w:hAnsi="Arial Narrow" w:cs="Times New Roman"/>
                <w:i/>
                <w:iCs/>
                <w:color w:val="000000"/>
              </w:rPr>
              <w:t>á</w:t>
            </w:r>
            <w:r w:rsidRPr="003215DF">
              <w:rPr>
                <w:rFonts w:ascii="Arial Narrow" w:eastAsia="Times New Roman" w:hAnsi="Arial Narrow" w:cs="Times New Roman"/>
                <w:i/>
                <w:iCs/>
                <w:color w:val="000000"/>
              </w:rPr>
              <w:t>s importantes</w:t>
            </w:r>
          </w:p>
        </w:tc>
        <w:tc>
          <w:tcPr>
            <w:tcW w:w="5788" w:type="dxa"/>
            <w:gridSpan w:val="2"/>
            <w:tcBorders>
              <w:top w:val="single" w:sz="8" w:space="0" w:color="auto"/>
              <w:left w:val="nil"/>
              <w:bottom w:val="nil"/>
              <w:right w:val="nil"/>
            </w:tcBorders>
            <w:shd w:val="clear" w:color="auto" w:fill="auto"/>
            <w:noWrap/>
            <w:vAlign w:val="bottom"/>
            <w:hideMark/>
          </w:tcPr>
          <w:p w14:paraId="7B8DA0D6" w14:textId="77777777" w:rsidR="003215DF" w:rsidRPr="003215DF" w:rsidRDefault="003215DF" w:rsidP="00FF02F5">
            <w:pPr>
              <w:spacing w:after="0" w:line="240" w:lineRule="auto"/>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 </w:t>
            </w:r>
          </w:p>
        </w:tc>
      </w:tr>
      <w:tr w:rsidR="00290EF8" w:rsidRPr="003215DF" w14:paraId="57B7E33B" w14:textId="77777777" w:rsidTr="00290EF8">
        <w:trPr>
          <w:gridAfter w:val="1"/>
          <w:wAfter w:w="177" w:type="dxa"/>
          <w:cantSplit/>
          <w:trHeight w:val="1134"/>
        </w:trPr>
        <w:tc>
          <w:tcPr>
            <w:tcW w:w="2886" w:type="dxa"/>
            <w:gridSpan w:val="3"/>
            <w:tcBorders>
              <w:top w:val="nil"/>
              <w:left w:val="nil"/>
              <w:bottom w:val="nil"/>
              <w:right w:val="nil"/>
            </w:tcBorders>
            <w:shd w:val="clear" w:color="auto" w:fill="auto"/>
            <w:noWrap/>
            <w:vAlign w:val="bottom"/>
            <w:hideMark/>
          </w:tcPr>
          <w:p w14:paraId="1A6C19A1" w14:textId="77777777" w:rsidR="003215DF" w:rsidRPr="003215DF" w:rsidRDefault="003215DF" w:rsidP="00FF02F5">
            <w:pPr>
              <w:spacing w:after="0" w:line="240" w:lineRule="auto"/>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Subsector</w:t>
            </w:r>
          </w:p>
        </w:tc>
        <w:tc>
          <w:tcPr>
            <w:tcW w:w="1276" w:type="dxa"/>
            <w:vMerge/>
            <w:tcBorders>
              <w:top w:val="single" w:sz="8" w:space="0" w:color="auto"/>
              <w:left w:val="nil"/>
              <w:bottom w:val="single" w:sz="8" w:space="0" w:color="000000"/>
              <w:right w:val="nil"/>
            </w:tcBorders>
            <w:vAlign w:val="center"/>
            <w:hideMark/>
          </w:tcPr>
          <w:p w14:paraId="401FF6FA" w14:textId="77777777" w:rsidR="003215DF" w:rsidRPr="003215DF" w:rsidRDefault="003215DF" w:rsidP="00FF02F5">
            <w:pPr>
              <w:spacing w:after="0" w:line="240" w:lineRule="auto"/>
              <w:ind w:left="-54" w:right="-108"/>
              <w:rPr>
                <w:rFonts w:ascii="Arial Narrow" w:eastAsia="Times New Roman" w:hAnsi="Arial Narrow" w:cs="Times New Roman"/>
                <w:i/>
                <w:iCs/>
                <w:color w:val="000000"/>
              </w:rPr>
            </w:pPr>
          </w:p>
        </w:tc>
        <w:tc>
          <w:tcPr>
            <w:tcW w:w="709" w:type="dxa"/>
            <w:tcBorders>
              <w:top w:val="nil"/>
              <w:left w:val="nil"/>
              <w:bottom w:val="nil"/>
              <w:right w:val="nil"/>
            </w:tcBorders>
            <w:shd w:val="clear" w:color="auto" w:fill="auto"/>
            <w:textDirection w:val="btLr"/>
            <w:vAlign w:val="bottom"/>
            <w:hideMark/>
          </w:tcPr>
          <w:p w14:paraId="2552A538" w14:textId="77777777" w:rsidR="003215DF" w:rsidRPr="003215DF" w:rsidRDefault="003215DF" w:rsidP="00FF02F5">
            <w:pPr>
              <w:spacing w:after="0" w:line="240" w:lineRule="auto"/>
              <w:ind w:left="-108"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Porcentaje</w:t>
            </w:r>
          </w:p>
        </w:tc>
        <w:tc>
          <w:tcPr>
            <w:tcW w:w="708" w:type="dxa"/>
            <w:tcBorders>
              <w:top w:val="nil"/>
              <w:left w:val="nil"/>
              <w:bottom w:val="nil"/>
              <w:right w:val="nil"/>
            </w:tcBorders>
            <w:shd w:val="clear" w:color="auto" w:fill="auto"/>
            <w:textDirection w:val="btLr"/>
            <w:vAlign w:val="bottom"/>
            <w:hideMark/>
          </w:tcPr>
          <w:p w14:paraId="6E992B5C" w14:textId="2F57F719" w:rsidR="003215DF" w:rsidRPr="003215DF" w:rsidRDefault="003215DF" w:rsidP="00290EF8">
            <w:pPr>
              <w:spacing w:after="0" w:line="240" w:lineRule="auto"/>
              <w:ind w:left="-108"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Porcentaje acumulativo</w:t>
            </w:r>
          </w:p>
        </w:tc>
        <w:tc>
          <w:tcPr>
            <w:tcW w:w="284" w:type="dxa"/>
            <w:tcBorders>
              <w:top w:val="nil"/>
              <w:left w:val="nil"/>
              <w:bottom w:val="nil"/>
              <w:right w:val="nil"/>
            </w:tcBorders>
            <w:shd w:val="clear" w:color="auto" w:fill="auto"/>
            <w:textDirection w:val="btLr"/>
            <w:vAlign w:val="bottom"/>
            <w:hideMark/>
          </w:tcPr>
          <w:p w14:paraId="05215658" w14:textId="77777777" w:rsidR="003215DF" w:rsidRPr="003215DF" w:rsidRDefault="003215DF" w:rsidP="00F55D87">
            <w:pPr>
              <w:spacing w:after="0" w:line="240" w:lineRule="auto"/>
              <w:ind w:left="113" w:right="113"/>
              <w:jc w:val="center"/>
              <w:rPr>
                <w:rFonts w:ascii="Arial Narrow" w:eastAsia="Times New Roman" w:hAnsi="Arial Narrow" w:cs="Times New Roman"/>
                <w:i/>
                <w:iCs/>
                <w:color w:val="000000"/>
              </w:rPr>
            </w:pPr>
          </w:p>
        </w:tc>
        <w:tc>
          <w:tcPr>
            <w:tcW w:w="709" w:type="dxa"/>
            <w:tcBorders>
              <w:top w:val="nil"/>
              <w:left w:val="nil"/>
              <w:bottom w:val="nil"/>
              <w:right w:val="nil"/>
            </w:tcBorders>
            <w:shd w:val="clear" w:color="auto" w:fill="auto"/>
            <w:textDirection w:val="btLr"/>
            <w:vAlign w:val="bottom"/>
            <w:hideMark/>
          </w:tcPr>
          <w:p w14:paraId="6AFA336D" w14:textId="77777777" w:rsidR="003215DF" w:rsidRPr="003215DF" w:rsidRDefault="003215DF" w:rsidP="00F55D87">
            <w:pPr>
              <w:spacing w:after="0" w:line="240" w:lineRule="auto"/>
              <w:ind w:left="113"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Porcentaje</w:t>
            </w:r>
          </w:p>
        </w:tc>
        <w:tc>
          <w:tcPr>
            <w:tcW w:w="708" w:type="dxa"/>
            <w:tcBorders>
              <w:top w:val="nil"/>
              <w:left w:val="nil"/>
              <w:bottom w:val="nil"/>
              <w:right w:val="nil"/>
            </w:tcBorders>
            <w:shd w:val="clear" w:color="auto" w:fill="auto"/>
            <w:textDirection w:val="btLr"/>
            <w:vAlign w:val="bottom"/>
            <w:hideMark/>
          </w:tcPr>
          <w:p w14:paraId="1B93C50D" w14:textId="438062B8" w:rsidR="003215DF" w:rsidRPr="003215DF" w:rsidRDefault="003215DF" w:rsidP="00290EF8">
            <w:pPr>
              <w:spacing w:after="0" w:line="240" w:lineRule="auto"/>
              <w:ind w:left="-108" w:right="-108"/>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Porcentaje acumulativo</w:t>
            </w:r>
          </w:p>
        </w:tc>
        <w:tc>
          <w:tcPr>
            <w:tcW w:w="5753" w:type="dxa"/>
            <w:gridSpan w:val="2"/>
            <w:tcBorders>
              <w:top w:val="nil"/>
              <w:left w:val="nil"/>
              <w:bottom w:val="nil"/>
              <w:right w:val="nil"/>
            </w:tcBorders>
            <w:shd w:val="clear" w:color="auto" w:fill="auto"/>
            <w:vAlign w:val="bottom"/>
            <w:hideMark/>
          </w:tcPr>
          <w:p w14:paraId="0EFB3F4B" w14:textId="77777777" w:rsidR="003215DF" w:rsidRPr="003215DF" w:rsidRDefault="003215DF" w:rsidP="00FF02F5">
            <w:pPr>
              <w:spacing w:after="0" w:line="240" w:lineRule="auto"/>
              <w:jc w:val="center"/>
              <w:rPr>
                <w:rFonts w:ascii="Arial Narrow" w:eastAsia="Times New Roman" w:hAnsi="Arial Narrow" w:cs="Times New Roman"/>
                <w:i/>
                <w:iCs/>
                <w:color w:val="000000"/>
              </w:rPr>
            </w:pPr>
            <w:r w:rsidRPr="003215DF">
              <w:rPr>
                <w:rFonts w:ascii="Arial Narrow" w:eastAsia="Times New Roman" w:hAnsi="Arial Narrow" w:cs="Times New Roman"/>
                <w:i/>
                <w:iCs/>
                <w:color w:val="000000"/>
              </w:rPr>
              <w:t>Transacciones intersectoriales más importantes*</w:t>
            </w:r>
          </w:p>
        </w:tc>
      </w:tr>
      <w:tr w:rsidR="00290EF8" w:rsidRPr="00A1087C" w14:paraId="72930B36" w14:textId="77777777" w:rsidTr="00290EF8">
        <w:trPr>
          <w:gridAfter w:val="1"/>
          <w:wAfter w:w="177" w:type="dxa"/>
          <w:trHeight w:val="20"/>
        </w:trPr>
        <w:tc>
          <w:tcPr>
            <w:tcW w:w="476" w:type="dxa"/>
            <w:tcBorders>
              <w:top w:val="single" w:sz="8" w:space="0" w:color="auto"/>
              <w:left w:val="nil"/>
              <w:bottom w:val="nil"/>
              <w:right w:val="nil"/>
            </w:tcBorders>
            <w:shd w:val="clear" w:color="000000" w:fill="FFFFFF"/>
            <w:noWrap/>
          </w:tcPr>
          <w:p w14:paraId="4495371C"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t>331</w:t>
            </w:r>
          </w:p>
        </w:tc>
        <w:tc>
          <w:tcPr>
            <w:tcW w:w="2410" w:type="dxa"/>
            <w:gridSpan w:val="2"/>
            <w:tcBorders>
              <w:top w:val="single" w:sz="8" w:space="0" w:color="auto"/>
              <w:left w:val="nil"/>
              <w:bottom w:val="nil"/>
              <w:right w:val="nil"/>
            </w:tcBorders>
            <w:shd w:val="clear" w:color="000000" w:fill="FFFFFF"/>
          </w:tcPr>
          <w:p w14:paraId="2B6FFD7F"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Ind. metálicas básicas</w:t>
            </w:r>
          </w:p>
        </w:tc>
        <w:tc>
          <w:tcPr>
            <w:tcW w:w="1276" w:type="dxa"/>
            <w:tcBorders>
              <w:top w:val="nil"/>
              <w:left w:val="nil"/>
              <w:bottom w:val="nil"/>
              <w:right w:val="nil"/>
            </w:tcBorders>
            <w:shd w:val="clear" w:color="auto" w:fill="auto"/>
            <w:noWrap/>
          </w:tcPr>
          <w:p w14:paraId="025CC031"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15,480 </w:t>
            </w:r>
          </w:p>
        </w:tc>
        <w:tc>
          <w:tcPr>
            <w:tcW w:w="709" w:type="dxa"/>
            <w:tcBorders>
              <w:top w:val="single" w:sz="8" w:space="0" w:color="auto"/>
              <w:left w:val="nil"/>
              <w:bottom w:val="nil"/>
              <w:right w:val="nil"/>
            </w:tcBorders>
            <w:shd w:val="clear" w:color="auto" w:fill="auto"/>
            <w:noWrap/>
          </w:tcPr>
          <w:p w14:paraId="3B45BD1E"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28.3%</w:t>
            </w:r>
          </w:p>
        </w:tc>
        <w:tc>
          <w:tcPr>
            <w:tcW w:w="708" w:type="dxa"/>
            <w:tcBorders>
              <w:top w:val="single" w:sz="8" w:space="0" w:color="auto"/>
              <w:left w:val="nil"/>
              <w:bottom w:val="nil"/>
              <w:right w:val="nil"/>
            </w:tcBorders>
            <w:shd w:val="clear" w:color="auto" w:fill="auto"/>
            <w:noWrap/>
          </w:tcPr>
          <w:p w14:paraId="7D74ECE8"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28.3%</w:t>
            </w:r>
          </w:p>
        </w:tc>
        <w:tc>
          <w:tcPr>
            <w:tcW w:w="284" w:type="dxa"/>
            <w:tcBorders>
              <w:top w:val="single" w:sz="8" w:space="0" w:color="auto"/>
              <w:left w:val="nil"/>
              <w:bottom w:val="nil"/>
              <w:right w:val="nil"/>
            </w:tcBorders>
            <w:shd w:val="clear" w:color="auto" w:fill="auto"/>
            <w:noWrap/>
          </w:tcPr>
          <w:p w14:paraId="09B17C4B"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single" w:sz="8" w:space="0" w:color="auto"/>
              <w:left w:val="nil"/>
              <w:bottom w:val="nil"/>
              <w:right w:val="nil"/>
            </w:tcBorders>
            <w:shd w:val="clear" w:color="auto" w:fill="auto"/>
            <w:noWrap/>
          </w:tcPr>
          <w:p w14:paraId="78F9EE08"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34.9%</w:t>
            </w:r>
          </w:p>
        </w:tc>
        <w:tc>
          <w:tcPr>
            <w:tcW w:w="708" w:type="dxa"/>
            <w:tcBorders>
              <w:top w:val="single" w:sz="8" w:space="0" w:color="auto"/>
              <w:left w:val="nil"/>
              <w:bottom w:val="nil"/>
              <w:right w:val="nil"/>
            </w:tcBorders>
            <w:shd w:val="clear" w:color="auto" w:fill="auto"/>
            <w:noWrap/>
          </w:tcPr>
          <w:p w14:paraId="272DB03B"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34.9%</w:t>
            </w:r>
          </w:p>
        </w:tc>
        <w:tc>
          <w:tcPr>
            <w:tcW w:w="5753" w:type="dxa"/>
            <w:gridSpan w:val="2"/>
            <w:tcBorders>
              <w:top w:val="single" w:sz="8" w:space="0" w:color="auto"/>
              <w:left w:val="nil"/>
              <w:bottom w:val="nil"/>
              <w:right w:val="nil"/>
            </w:tcBorders>
            <w:shd w:val="clear" w:color="auto" w:fill="auto"/>
          </w:tcPr>
          <w:p w14:paraId="1ECE7CB6"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212, 221, 331, 431, 481, 493, 533, 561</w:t>
            </w:r>
          </w:p>
        </w:tc>
      </w:tr>
      <w:tr w:rsidR="00290EF8" w:rsidRPr="00A1087C" w14:paraId="61B659F5" w14:textId="77777777" w:rsidTr="00290EF8">
        <w:trPr>
          <w:gridAfter w:val="1"/>
          <w:wAfter w:w="177" w:type="dxa"/>
          <w:trHeight w:val="20"/>
        </w:trPr>
        <w:tc>
          <w:tcPr>
            <w:tcW w:w="476" w:type="dxa"/>
            <w:tcBorders>
              <w:top w:val="nil"/>
              <w:left w:val="nil"/>
              <w:bottom w:val="nil"/>
              <w:right w:val="nil"/>
            </w:tcBorders>
            <w:shd w:val="clear" w:color="000000" w:fill="FFFFFF"/>
            <w:noWrap/>
          </w:tcPr>
          <w:p w14:paraId="0E220032"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t>311</w:t>
            </w:r>
          </w:p>
        </w:tc>
        <w:tc>
          <w:tcPr>
            <w:tcW w:w="2410" w:type="dxa"/>
            <w:gridSpan w:val="2"/>
            <w:tcBorders>
              <w:top w:val="nil"/>
              <w:left w:val="nil"/>
              <w:bottom w:val="nil"/>
              <w:right w:val="nil"/>
            </w:tcBorders>
            <w:shd w:val="clear" w:color="000000" w:fill="FFFFFF"/>
          </w:tcPr>
          <w:p w14:paraId="496E2F18"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Ind. alimentaria</w:t>
            </w:r>
          </w:p>
        </w:tc>
        <w:tc>
          <w:tcPr>
            <w:tcW w:w="1276" w:type="dxa"/>
            <w:tcBorders>
              <w:top w:val="nil"/>
              <w:left w:val="nil"/>
              <w:bottom w:val="nil"/>
              <w:right w:val="nil"/>
            </w:tcBorders>
            <w:shd w:val="clear" w:color="auto" w:fill="auto"/>
            <w:noWrap/>
          </w:tcPr>
          <w:p w14:paraId="231176A6"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6,607 </w:t>
            </w:r>
          </w:p>
        </w:tc>
        <w:tc>
          <w:tcPr>
            <w:tcW w:w="709" w:type="dxa"/>
            <w:tcBorders>
              <w:top w:val="nil"/>
              <w:left w:val="nil"/>
              <w:bottom w:val="nil"/>
              <w:right w:val="nil"/>
            </w:tcBorders>
            <w:shd w:val="clear" w:color="auto" w:fill="auto"/>
            <w:noWrap/>
          </w:tcPr>
          <w:p w14:paraId="70018A5B"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12.1%</w:t>
            </w:r>
          </w:p>
        </w:tc>
        <w:tc>
          <w:tcPr>
            <w:tcW w:w="708" w:type="dxa"/>
            <w:tcBorders>
              <w:top w:val="nil"/>
              <w:left w:val="nil"/>
              <w:bottom w:val="nil"/>
              <w:right w:val="nil"/>
            </w:tcBorders>
            <w:shd w:val="clear" w:color="auto" w:fill="auto"/>
            <w:noWrap/>
          </w:tcPr>
          <w:p w14:paraId="0625ACEA"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40.4%</w:t>
            </w:r>
          </w:p>
        </w:tc>
        <w:tc>
          <w:tcPr>
            <w:tcW w:w="284" w:type="dxa"/>
            <w:tcBorders>
              <w:top w:val="nil"/>
              <w:left w:val="nil"/>
              <w:bottom w:val="nil"/>
              <w:right w:val="nil"/>
            </w:tcBorders>
            <w:shd w:val="clear" w:color="auto" w:fill="auto"/>
            <w:noWrap/>
          </w:tcPr>
          <w:p w14:paraId="6E673731"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08BD36C2"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14.9%</w:t>
            </w:r>
          </w:p>
        </w:tc>
        <w:tc>
          <w:tcPr>
            <w:tcW w:w="708" w:type="dxa"/>
            <w:tcBorders>
              <w:top w:val="nil"/>
              <w:left w:val="nil"/>
              <w:bottom w:val="nil"/>
              <w:right w:val="nil"/>
            </w:tcBorders>
            <w:shd w:val="clear" w:color="auto" w:fill="auto"/>
            <w:noWrap/>
          </w:tcPr>
          <w:p w14:paraId="5DEA6FF0"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49.7%</w:t>
            </w:r>
          </w:p>
        </w:tc>
        <w:tc>
          <w:tcPr>
            <w:tcW w:w="5753" w:type="dxa"/>
            <w:gridSpan w:val="2"/>
            <w:tcBorders>
              <w:top w:val="nil"/>
              <w:left w:val="nil"/>
              <w:bottom w:val="nil"/>
              <w:right w:val="nil"/>
            </w:tcBorders>
            <w:shd w:val="clear" w:color="auto" w:fill="auto"/>
          </w:tcPr>
          <w:p w14:paraId="05D544A0"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111, 112, 114, 221, 222, 311, 314, 322, 324, 325, 326, 327, 431, 483, 484, 493, 511, 519, 523, 532, 541, 561, 811</w:t>
            </w:r>
          </w:p>
        </w:tc>
      </w:tr>
      <w:tr w:rsidR="00290EF8" w:rsidRPr="00A1087C" w14:paraId="7A110A5F" w14:textId="77777777" w:rsidTr="00290EF8">
        <w:trPr>
          <w:gridAfter w:val="1"/>
          <w:wAfter w:w="177" w:type="dxa"/>
          <w:trHeight w:val="20"/>
        </w:trPr>
        <w:tc>
          <w:tcPr>
            <w:tcW w:w="476" w:type="dxa"/>
            <w:tcBorders>
              <w:top w:val="nil"/>
              <w:left w:val="nil"/>
              <w:bottom w:val="nil"/>
              <w:right w:val="nil"/>
            </w:tcBorders>
            <w:shd w:val="clear" w:color="000000" w:fill="FFFFFF"/>
            <w:noWrap/>
          </w:tcPr>
          <w:p w14:paraId="2BA5EFCF"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t>236</w:t>
            </w:r>
          </w:p>
        </w:tc>
        <w:tc>
          <w:tcPr>
            <w:tcW w:w="2410" w:type="dxa"/>
            <w:gridSpan w:val="2"/>
            <w:tcBorders>
              <w:top w:val="nil"/>
              <w:left w:val="nil"/>
              <w:bottom w:val="nil"/>
              <w:right w:val="nil"/>
            </w:tcBorders>
            <w:shd w:val="clear" w:color="000000" w:fill="FFFFFF"/>
          </w:tcPr>
          <w:p w14:paraId="17EDAFF1"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Edificación</w:t>
            </w:r>
          </w:p>
        </w:tc>
        <w:tc>
          <w:tcPr>
            <w:tcW w:w="1276" w:type="dxa"/>
            <w:tcBorders>
              <w:top w:val="nil"/>
              <w:left w:val="nil"/>
              <w:bottom w:val="nil"/>
              <w:right w:val="nil"/>
            </w:tcBorders>
            <w:shd w:val="clear" w:color="auto" w:fill="auto"/>
            <w:noWrap/>
          </w:tcPr>
          <w:p w14:paraId="14837EEE"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4,255 </w:t>
            </w:r>
          </w:p>
        </w:tc>
        <w:tc>
          <w:tcPr>
            <w:tcW w:w="709" w:type="dxa"/>
            <w:tcBorders>
              <w:top w:val="nil"/>
              <w:left w:val="nil"/>
              <w:bottom w:val="nil"/>
              <w:right w:val="nil"/>
            </w:tcBorders>
            <w:shd w:val="clear" w:color="auto" w:fill="auto"/>
            <w:noWrap/>
          </w:tcPr>
          <w:p w14:paraId="13A923CA"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7.8%</w:t>
            </w:r>
          </w:p>
        </w:tc>
        <w:tc>
          <w:tcPr>
            <w:tcW w:w="708" w:type="dxa"/>
            <w:tcBorders>
              <w:top w:val="nil"/>
              <w:left w:val="nil"/>
              <w:bottom w:val="nil"/>
              <w:right w:val="nil"/>
            </w:tcBorders>
            <w:shd w:val="clear" w:color="auto" w:fill="auto"/>
            <w:noWrap/>
          </w:tcPr>
          <w:p w14:paraId="5ACEC01E"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48.1%</w:t>
            </w:r>
          </w:p>
        </w:tc>
        <w:tc>
          <w:tcPr>
            <w:tcW w:w="284" w:type="dxa"/>
            <w:tcBorders>
              <w:top w:val="nil"/>
              <w:left w:val="nil"/>
              <w:bottom w:val="nil"/>
              <w:right w:val="nil"/>
            </w:tcBorders>
            <w:shd w:val="clear" w:color="auto" w:fill="auto"/>
            <w:noWrap/>
          </w:tcPr>
          <w:p w14:paraId="48AD2088"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34C5CEE2"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9.6%</w:t>
            </w:r>
          </w:p>
        </w:tc>
        <w:tc>
          <w:tcPr>
            <w:tcW w:w="708" w:type="dxa"/>
            <w:tcBorders>
              <w:top w:val="nil"/>
              <w:left w:val="nil"/>
              <w:bottom w:val="nil"/>
              <w:right w:val="nil"/>
            </w:tcBorders>
            <w:shd w:val="clear" w:color="auto" w:fill="auto"/>
            <w:noWrap/>
          </w:tcPr>
          <w:p w14:paraId="239E86E6"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59.3%</w:t>
            </w:r>
          </w:p>
        </w:tc>
        <w:tc>
          <w:tcPr>
            <w:tcW w:w="5753" w:type="dxa"/>
            <w:gridSpan w:val="2"/>
            <w:tcBorders>
              <w:top w:val="nil"/>
              <w:left w:val="nil"/>
              <w:bottom w:val="nil"/>
              <w:right w:val="nil"/>
            </w:tcBorders>
            <w:shd w:val="clear" w:color="auto" w:fill="auto"/>
          </w:tcPr>
          <w:p w14:paraId="13A9F462"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212, 221, 238, 314, 321, 324, 325, 326, 327, 331, 332, 333, 335, 337, 431, 483, 484, 517, 521-522, 523, 532, 541, 561, 721, 811</w:t>
            </w:r>
          </w:p>
        </w:tc>
      </w:tr>
      <w:tr w:rsidR="00290EF8" w:rsidRPr="00A1087C" w14:paraId="5674CA32" w14:textId="77777777" w:rsidTr="00290EF8">
        <w:trPr>
          <w:gridAfter w:val="1"/>
          <w:wAfter w:w="177" w:type="dxa"/>
          <w:trHeight w:val="20"/>
        </w:trPr>
        <w:tc>
          <w:tcPr>
            <w:tcW w:w="476" w:type="dxa"/>
            <w:tcBorders>
              <w:top w:val="nil"/>
              <w:left w:val="nil"/>
              <w:bottom w:val="nil"/>
              <w:right w:val="nil"/>
            </w:tcBorders>
            <w:shd w:val="clear" w:color="000000" w:fill="FFFFFF"/>
            <w:noWrap/>
          </w:tcPr>
          <w:p w14:paraId="7AC7D63E"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t>431</w:t>
            </w:r>
          </w:p>
        </w:tc>
        <w:tc>
          <w:tcPr>
            <w:tcW w:w="2410" w:type="dxa"/>
            <w:gridSpan w:val="2"/>
            <w:tcBorders>
              <w:top w:val="nil"/>
              <w:left w:val="nil"/>
              <w:bottom w:val="nil"/>
              <w:right w:val="nil"/>
            </w:tcBorders>
            <w:shd w:val="clear" w:color="000000" w:fill="FFFFFF"/>
          </w:tcPr>
          <w:p w14:paraId="5F7312EA"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Comercio</w:t>
            </w:r>
          </w:p>
        </w:tc>
        <w:tc>
          <w:tcPr>
            <w:tcW w:w="1276" w:type="dxa"/>
            <w:tcBorders>
              <w:top w:val="nil"/>
              <w:left w:val="nil"/>
              <w:bottom w:val="nil"/>
              <w:right w:val="nil"/>
            </w:tcBorders>
            <w:shd w:val="clear" w:color="auto" w:fill="auto"/>
            <w:noWrap/>
          </w:tcPr>
          <w:p w14:paraId="5CA987BA"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3,432 </w:t>
            </w:r>
          </w:p>
        </w:tc>
        <w:tc>
          <w:tcPr>
            <w:tcW w:w="709" w:type="dxa"/>
            <w:tcBorders>
              <w:top w:val="nil"/>
              <w:left w:val="nil"/>
              <w:bottom w:val="nil"/>
              <w:right w:val="nil"/>
            </w:tcBorders>
            <w:shd w:val="clear" w:color="auto" w:fill="auto"/>
            <w:noWrap/>
          </w:tcPr>
          <w:p w14:paraId="6EC8D9E9"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6.3%</w:t>
            </w:r>
          </w:p>
        </w:tc>
        <w:tc>
          <w:tcPr>
            <w:tcW w:w="708" w:type="dxa"/>
            <w:tcBorders>
              <w:top w:val="nil"/>
              <w:left w:val="nil"/>
              <w:bottom w:val="nil"/>
              <w:right w:val="nil"/>
            </w:tcBorders>
            <w:shd w:val="clear" w:color="auto" w:fill="auto"/>
            <w:noWrap/>
          </w:tcPr>
          <w:p w14:paraId="2A5CBCB4"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54.4%</w:t>
            </w:r>
          </w:p>
        </w:tc>
        <w:tc>
          <w:tcPr>
            <w:tcW w:w="284" w:type="dxa"/>
            <w:tcBorders>
              <w:top w:val="nil"/>
              <w:left w:val="nil"/>
              <w:bottom w:val="nil"/>
              <w:right w:val="nil"/>
            </w:tcBorders>
            <w:shd w:val="clear" w:color="auto" w:fill="auto"/>
            <w:noWrap/>
          </w:tcPr>
          <w:p w14:paraId="42BFFF03"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5AA6E3B7"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7.7%</w:t>
            </w:r>
          </w:p>
        </w:tc>
        <w:tc>
          <w:tcPr>
            <w:tcW w:w="708" w:type="dxa"/>
            <w:tcBorders>
              <w:top w:val="nil"/>
              <w:left w:val="nil"/>
              <w:bottom w:val="nil"/>
              <w:right w:val="nil"/>
            </w:tcBorders>
            <w:shd w:val="clear" w:color="auto" w:fill="auto"/>
            <w:noWrap/>
          </w:tcPr>
          <w:p w14:paraId="4F7AC436"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67.0%</w:t>
            </w:r>
          </w:p>
        </w:tc>
        <w:tc>
          <w:tcPr>
            <w:tcW w:w="5753" w:type="dxa"/>
            <w:gridSpan w:val="2"/>
            <w:tcBorders>
              <w:top w:val="nil"/>
              <w:left w:val="nil"/>
              <w:bottom w:val="nil"/>
              <w:right w:val="nil"/>
            </w:tcBorders>
            <w:shd w:val="clear" w:color="auto" w:fill="auto"/>
          </w:tcPr>
          <w:p w14:paraId="33C63890"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221, 222, 238, 311, 313, 314, 321, 322, 323, 326, 327, 332, 337, 431, 483, 492, 493, 511, 517, 519, 521-522, 531, 532, 541, 561, 722, 811</w:t>
            </w:r>
          </w:p>
        </w:tc>
      </w:tr>
      <w:tr w:rsidR="00290EF8" w:rsidRPr="00A1087C" w14:paraId="54292FF2" w14:textId="77777777" w:rsidTr="00290EF8">
        <w:trPr>
          <w:gridAfter w:val="1"/>
          <w:wAfter w:w="177" w:type="dxa"/>
          <w:trHeight w:val="20"/>
        </w:trPr>
        <w:tc>
          <w:tcPr>
            <w:tcW w:w="476" w:type="dxa"/>
            <w:tcBorders>
              <w:top w:val="nil"/>
              <w:left w:val="nil"/>
              <w:bottom w:val="nil"/>
              <w:right w:val="nil"/>
            </w:tcBorders>
            <w:shd w:val="clear" w:color="000000" w:fill="FFFFFF"/>
            <w:noWrap/>
          </w:tcPr>
          <w:p w14:paraId="597DD0DB"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t>237</w:t>
            </w:r>
          </w:p>
        </w:tc>
        <w:tc>
          <w:tcPr>
            <w:tcW w:w="2410" w:type="dxa"/>
            <w:gridSpan w:val="2"/>
            <w:tcBorders>
              <w:top w:val="nil"/>
              <w:left w:val="nil"/>
              <w:bottom w:val="nil"/>
              <w:right w:val="nil"/>
            </w:tcBorders>
            <w:shd w:val="clear" w:color="000000" w:fill="FFFFFF"/>
          </w:tcPr>
          <w:p w14:paraId="4AC24297"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Construcción obras de ing. civil u obra pesada</w:t>
            </w:r>
          </w:p>
        </w:tc>
        <w:tc>
          <w:tcPr>
            <w:tcW w:w="1276" w:type="dxa"/>
            <w:tcBorders>
              <w:top w:val="nil"/>
              <w:left w:val="nil"/>
              <w:bottom w:val="nil"/>
              <w:right w:val="nil"/>
            </w:tcBorders>
            <w:shd w:val="clear" w:color="auto" w:fill="auto"/>
            <w:noWrap/>
          </w:tcPr>
          <w:p w14:paraId="19817D50"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1,737 </w:t>
            </w:r>
          </w:p>
        </w:tc>
        <w:tc>
          <w:tcPr>
            <w:tcW w:w="709" w:type="dxa"/>
            <w:tcBorders>
              <w:top w:val="nil"/>
              <w:left w:val="nil"/>
              <w:bottom w:val="nil"/>
              <w:right w:val="nil"/>
            </w:tcBorders>
            <w:shd w:val="clear" w:color="auto" w:fill="auto"/>
            <w:noWrap/>
          </w:tcPr>
          <w:p w14:paraId="17B13377"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3.2%</w:t>
            </w:r>
          </w:p>
        </w:tc>
        <w:tc>
          <w:tcPr>
            <w:tcW w:w="708" w:type="dxa"/>
            <w:tcBorders>
              <w:top w:val="nil"/>
              <w:left w:val="nil"/>
              <w:bottom w:val="nil"/>
              <w:right w:val="nil"/>
            </w:tcBorders>
            <w:shd w:val="clear" w:color="auto" w:fill="auto"/>
            <w:noWrap/>
          </w:tcPr>
          <w:p w14:paraId="04102810"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57.6%</w:t>
            </w:r>
          </w:p>
        </w:tc>
        <w:tc>
          <w:tcPr>
            <w:tcW w:w="284" w:type="dxa"/>
            <w:tcBorders>
              <w:top w:val="nil"/>
              <w:left w:val="nil"/>
              <w:bottom w:val="nil"/>
              <w:right w:val="nil"/>
            </w:tcBorders>
            <w:shd w:val="clear" w:color="auto" w:fill="auto"/>
            <w:noWrap/>
          </w:tcPr>
          <w:p w14:paraId="7ADD9A64"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2278F174"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3.9%</w:t>
            </w:r>
          </w:p>
        </w:tc>
        <w:tc>
          <w:tcPr>
            <w:tcW w:w="708" w:type="dxa"/>
            <w:tcBorders>
              <w:top w:val="nil"/>
              <w:left w:val="nil"/>
              <w:bottom w:val="nil"/>
              <w:right w:val="nil"/>
            </w:tcBorders>
            <w:shd w:val="clear" w:color="auto" w:fill="auto"/>
            <w:noWrap/>
          </w:tcPr>
          <w:p w14:paraId="14D3C430"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71.0%</w:t>
            </w:r>
          </w:p>
        </w:tc>
        <w:tc>
          <w:tcPr>
            <w:tcW w:w="5753" w:type="dxa"/>
            <w:gridSpan w:val="2"/>
            <w:tcBorders>
              <w:top w:val="nil"/>
              <w:left w:val="nil"/>
              <w:bottom w:val="nil"/>
              <w:right w:val="nil"/>
            </w:tcBorders>
            <w:shd w:val="clear" w:color="auto" w:fill="auto"/>
          </w:tcPr>
          <w:p w14:paraId="1B1A1F23"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212, 237, 238, 321, 324, 326, 327, 331, 332, 335, 431, 521-522, 523, 532, 541, 561, 721, 811</w:t>
            </w:r>
          </w:p>
        </w:tc>
      </w:tr>
      <w:tr w:rsidR="00290EF8" w:rsidRPr="00A1087C" w14:paraId="63154881" w14:textId="77777777" w:rsidTr="00290EF8">
        <w:trPr>
          <w:gridAfter w:val="1"/>
          <w:wAfter w:w="177" w:type="dxa"/>
          <w:trHeight w:val="20"/>
        </w:trPr>
        <w:tc>
          <w:tcPr>
            <w:tcW w:w="476" w:type="dxa"/>
            <w:tcBorders>
              <w:top w:val="nil"/>
              <w:left w:val="nil"/>
              <w:bottom w:val="nil"/>
              <w:right w:val="nil"/>
            </w:tcBorders>
            <w:shd w:val="clear" w:color="000000" w:fill="FFFFFF"/>
            <w:noWrap/>
          </w:tcPr>
          <w:p w14:paraId="4B213386"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t>112</w:t>
            </w:r>
          </w:p>
        </w:tc>
        <w:tc>
          <w:tcPr>
            <w:tcW w:w="2410" w:type="dxa"/>
            <w:gridSpan w:val="2"/>
            <w:tcBorders>
              <w:top w:val="nil"/>
              <w:left w:val="nil"/>
              <w:bottom w:val="nil"/>
              <w:right w:val="nil"/>
            </w:tcBorders>
            <w:shd w:val="clear" w:color="000000" w:fill="FFFFFF"/>
          </w:tcPr>
          <w:p w14:paraId="53C28900"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Ganadería</w:t>
            </w:r>
          </w:p>
        </w:tc>
        <w:tc>
          <w:tcPr>
            <w:tcW w:w="1276" w:type="dxa"/>
            <w:tcBorders>
              <w:top w:val="nil"/>
              <w:left w:val="nil"/>
              <w:bottom w:val="nil"/>
              <w:right w:val="nil"/>
            </w:tcBorders>
            <w:shd w:val="clear" w:color="auto" w:fill="auto"/>
            <w:noWrap/>
          </w:tcPr>
          <w:p w14:paraId="690E9F5D"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1,533 </w:t>
            </w:r>
          </w:p>
        </w:tc>
        <w:tc>
          <w:tcPr>
            <w:tcW w:w="709" w:type="dxa"/>
            <w:tcBorders>
              <w:top w:val="nil"/>
              <w:left w:val="nil"/>
              <w:bottom w:val="nil"/>
              <w:right w:val="nil"/>
            </w:tcBorders>
            <w:shd w:val="clear" w:color="auto" w:fill="auto"/>
            <w:noWrap/>
          </w:tcPr>
          <w:p w14:paraId="71048EDF"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2.8%</w:t>
            </w:r>
          </w:p>
        </w:tc>
        <w:tc>
          <w:tcPr>
            <w:tcW w:w="708" w:type="dxa"/>
            <w:tcBorders>
              <w:top w:val="nil"/>
              <w:left w:val="nil"/>
              <w:bottom w:val="nil"/>
              <w:right w:val="nil"/>
            </w:tcBorders>
            <w:shd w:val="clear" w:color="auto" w:fill="auto"/>
            <w:noWrap/>
          </w:tcPr>
          <w:p w14:paraId="56E9E3EA"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60.4%</w:t>
            </w:r>
          </w:p>
        </w:tc>
        <w:tc>
          <w:tcPr>
            <w:tcW w:w="284" w:type="dxa"/>
            <w:tcBorders>
              <w:top w:val="nil"/>
              <w:left w:val="nil"/>
              <w:bottom w:val="nil"/>
              <w:right w:val="nil"/>
            </w:tcBorders>
            <w:shd w:val="clear" w:color="auto" w:fill="auto"/>
            <w:noWrap/>
          </w:tcPr>
          <w:p w14:paraId="65D97F37"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63F260CE"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3.5%</w:t>
            </w:r>
          </w:p>
        </w:tc>
        <w:tc>
          <w:tcPr>
            <w:tcW w:w="708" w:type="dxa"/>
            <w:tcBorders>
              <w:top w:val="nil"/>
              <w:left w:val="nil"/>
              <w:bottom w:val="nil"/>
              <w:right w:val="nil"/>
            </w:tcBorders>
            <w:shd w:val="clear" w:color="auto" w:fill="auto"/>
            <w:noWrap/>
          </w:tcPr>
          <w:p w14:paraId="6478BA64"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74.4%</w:t>
            </w:r>
          </w:p>
        </w:tc>
        <w:tc>
          <w:tcPr>
            <w:tcW w:w="5753" w:type="dxa"/>
            <w:gridSpan w:val="2"/>
            <w:tcBorders>
              <w:top w:val="nil"/>
              <w:left w:val="nil"/>
              <w:bottom w:val="nil"/>
              <w:right w:val="nil"/>
            </w:tcBorders>
            <w:shd w:val="clear" w:color="auto" w:fill="auto"/>
          </w:tcPr>
          <w:p w14:paraId="06937C54"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111, 115, 222, 311</w:t>
            </w:r>
          </w:p>
        </w:tc>
      </w:tr>
      <w:tr w:rsidR="00290EF8" w:rsidRPr="00A1087C" w14:paraId="33DF0A6C" w14:textId="77777777" w:rsidTr="00290EF8">
        <w:trPr>
          <w:gridAfter w:val="1"/>
          <w:wAfter w:w="177" w:type="dxa"/>
          <w:trHeight w:val="20"/>
        </w:trPr>
        <w:tc>
          <w:tcPr>
            <w:tcW w:w="476" w:type="dxa"/>
            <w:tcBorders>
              <w:top w:val="nil"/>
              <w:left w:val="nil"/>
              <w:bottom w:val="nil"/>
              <w:right w:val="nil"/>
            </w:tcBorders>
            <w:shd w:val="clear" w:color="000000" w:fill="FFFFFF"/>
            <w:noWrap/>
          </w:tcPr>
          <w:p w14:paraId="428B5A39"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t>325</w:t>
            </w:r>
          </w:p>
        </w:tc>
        <w:tc>
          <w:tcPr>
            <w:tcW w:w="2410" w:type="dxa"/>
            <w:gridSpan w:val="2"/>
            <w:tcBorders>
              <w:top w:val="nil"/>
              <w:left w:val="nil"/>
              <w:bottom w:val="nil"/>
              <w:right w:val="nil"/>
            </w:tcBorders>
            <w:shd w:val="clear" w:color="000000" w:fill="FFFFFF"/>
          </w:tcPr>
          <w:p w14:paraId="771122FB"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Ind. química</w:t>
            </w:r>
          </w:p>
        </w:tc>
        <w:tc>
          <w:tcPr>
            <w:tcW w:w="1276" w:type="dxa"/>
            <w:tcBorders>
              <w:top w:val="nil"/>
              <w:left w:val="nil"/>
              <w:bottom w:val="nil"/>
              <w:right w:val="nil"/>
            </w:tcBorders>
            <w:shd w:val="clear" w:color="auto" w:fill="auto"/>
            <w:noWrap/>
          </w:tcPr>
          <w:p w14:paraId="6777F510"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1,330 </w:t>
            </w:r>
          </w:p>
        </w:tc>
        <w:tc>
          <w:tcPr>
            <w:tcW w:w="709" w:type="dxa"/>
            <w:tcBorders>
              <w:top w:val="nil"/>
              <w:left w:val="nil"/>
              <w:bottom w:val="nil"/>
              <w:right w:val="nil"/>
            </w:tcBorders>
            <w:shd w:val="clear" w:color="auto" w:fill="auto"/>
            <w:noWrap/>
          </w:tcPr>
          <w:p w14:paraId="000146A6"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2.4%</w:t>
            </w:r>
          </w:p>
        </w:tc>
        <w:tc>
          <w:tcPr>
            <w:tcW w:w="708" w:type="dxa"/>
            <w:tcBorders>
              <w:top w:val="nil"/>
              <w:left w:val="nil"/>
              <w:bottom w:val="nil"/>
              <w:right w:val="nil"/>
            </w:tcBorders>
            <w:shd w:val="clear" w:color="auto" w:fill="auto"/>
            <w:noWrap/>
          </w:tcPr>
          <w:p w14:paraId="4C000DFE"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62.8%</w:t>
            </w:r>
          </w:p>
        </w:tc>
        <w:tc>
          <w:tcPr>
            <w:tcW w:w="284" w:type="dxa"/>
            <w:tcBorders>
              <w:top w:val="nil"/>
              <w:left w:val="nil"/>
              <w:bottom w:val="nil"/>
              <w:right w:val="nil"/>
            </w:tcBorders>
            <w:shd w:val="clear" w:color="auto" w:fill="auto"/>
            <w:noWrap/>
          </w:tcPr>
          <w:p w14:paraId="3925B240"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763414F1"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3.0%</w:t>
            </w:r>
          </w:p>
        </w:tc>
        <w:tc>
          <w:tcPr>
            <w:tcW w:w="708" w:type="dxa"/>
            <w:tcBorders>
              <w:top w:val="nil"/>
              <w:left w:val="nil"/>
              <w:bottom w:val="nil"/>
              <w:right w:val="nil"/>
            </w:tcBorders>
            <w:shd w:val="clear" w:color="auto" w:fill="auto"/>
            <w:noWrap/>
          </w:tcPr>
          <w:p w14:paraId="47145DA2"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77.4%</w:t>
            </w:r>
          </w:p>
        </w:tc>
        <w:tc>
          <w:tcPr>
            <w:tcW w:w="5753" w:type="dxa"/>
            <w:gridSpan w:val="2"/>
            <w:tcBorders>
              <w:top w:val="nil"/>
              <w:left w:val="nil"/>
              <w:bottom w:val="nil"/>
              <w:right w:val="nil"/>
            </w:tcBorders>
            <w:shd w:val="clear" w:color="auto" w:fill="auto"/>
          </w:tcPr>
          <w:p w14:paraId="7358E1E5"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212, 221, 322, 323, 324, 325, 326, 431, 483, 484, 493, 511, 532, 541, 561</w:t>
            </w:r>
          </w:p>
        </w:tc>
      </w:tr>
      <w:tr w:rsidR="00290EF8" w:rsidRPr="00A1087C" w14:paraId="46D83CE3" w14:textId="77777777" w:rsidTr="00290EF8">
        <w:trPr>
          <w:gridAfter w:val="1"/>
          <w:wAfter w:w="177" w:type="dxa"/>
          <w:trHeight w:val="20"/>
        </w:trPr>
        <w:tc>
          <w:tcPr>
            <w:tcW w:w="476" w:type="dxa"/>
            <w:tcBorders>
              <w:top w:val="nil"/>
              <w:left w:val="nil"/>
              <w:bottom w:val="nil"/>
              <w:right w:val="nil"/>
            </w:tcBorders>
            <w:shd w:val="clear" w:color="000000" w:fill="FFFFFF"/>
            <w:noWrap/>
          </w:tcPr>
          <w:p w14:paraId="0E9FB15F"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t>321</w:t>
            </w:r>
          </w:p>
        </w:tc>
        <w:tc>
          <w:tcPr>
            <w:tcW w:w="2410" w:type="dxa"/>
            <w:gridSpan w:val="2"/>
            <w:tcBorders>
              <w:top w:val="nil"/>
              <w:left w:val="nil"/>
              <w:bottom w:val="nil"/>
              <w:right w:val="nil"/>
            </w:tcBorders>
            <w:shd w:val="clear" w:color="000000" w:fill="FFFFFF"/>
          </w:tcPr>
          <w:p w14:paraId="1F643EB7"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Ind. de la madera</w:t>
            </w:r>
          </w:p>
        </w:tc>
        <w:tc>
          <w:tcPr>
            <w:tcW w:w="1276" w:type="dxa"/>
            <w:tcBorders>
              <w:top w:val="nil"/>
              <w:left w:val="nil"/>
              <w:bottom w:val="nil"/>
              <w:right w:val="nil"/>
            </w:tcBorders>
            <w:shd w:val="clear" w:color="auto" w:fill="auto"/>
            <w:noWrap/>
          </w:tcPr>
          <w:p w14:paraId="63C6A49B"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1,321 </w:t>
            </w:r>
          </w:p>
        </w:tc>
        <w:tc>
          <w:tcPr>
            <w:tcW w:w="709" w:type="dxa"/>
            <w:tcBorders>
              <w:top w:val="nil"/>
              <w:left w:val="nil"/>
              <w:bottom w:val="nil"/>
              <w:right w:val="nil"/>
            </w:tcBorders>
            <w:shd w:val="clear" w:color="auto" w:fill="auto"/>
            <w:noWrap/>
          </w:tcPr>
          <w:p w14:paraId="56A5BC01"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2.4%</w:t>
            </w:r>
          </w:p>
        </w:tc>
        <w:tc>
          <w:tcPr>
            <w:tcW w:w="708" w:type="dxa"/>
            <w:tcBorders>
              <w:top w:val="nil"/>
              <w:left w:val="nil"/>
              <w:bottom w:val="nil"/>
              <w:right w:val="nil"/>
            </w:tcBorders>
            <w:shd w:val="clear" w:color="auto" w:fill="auto"/>
            <w:noWrap/>
          </w:tcPr>
          <w:p w14:paraId="2F2A4935"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65.2%</w:t>
            </w:r>
          </w:p>
        </w:tc>
        <w:tc>
          <w:tcPr>
            <w:tcW w:w="284" w:type="dxa"/>
            <w:tcBorders>
              <w:top w:val="nil"/>
              <w:left w:val="nil"/>
              <w:bottom w:val="nil"/>
              <w:right w:val="nil"/>
            </w:tcBorders>
            <w:shd w:val="clear" w:color="auto" w:fill="auto"/>
            <w:noWrap/>
          </w:tcPr>
          <w:p w14:paraId="04473DBD"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3C183A13"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3.0%</w:t>
            </w:r>
          </w:p>
        </w:tc>
        <w:tc>
          <w:tcPr>
            <w:tcW w:w="708" w:type="dxa"/>
            <w:tcBorders>
              <w:top w:val="nil"/>
              <w:left w:val="nil"/>
              <w:bottom w:val="nil"/>
              <w:right w:val="nil"/>
            </w:tcBorders>
            <w:shd w:val="clear" w:color="auto" w:fill="auto"/>
            <w:noWrap/>
          </w:tcPr>
          <w:p w14:paraId="0878D082"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80.4%</w:t>
            </w:r>
          </w:p>
        </w:tc>
        <w:tc>
          <w:tcPr>
            <w:tcW w:w="5753" w:type="dxa"/>
            <w:gridSpan w:val="2"/>
            <w:tcBorders>
              <w:top w:val="nil"/>
              <w:left w:val="nil"/>
              <w:bottom w:val="nil"/>
              <w:right w:val="nil"/>
            </w:tcBorders>
            <w:shd w:val="clear" w:color="auto" w:fill="auto"/>
          </w:tcPr>
          <w:p w14:paraId="1DE3CA65"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113, 321</w:t>
            </w:r>
          </w:p>
        </w:tc>
      </w:tr>
      <w:tr w:rsidR="00290EF8" w:rsidRPr="00A1087C" w14:paraId="5FE2CD03" w14:textId="77777777" w:rsidTr="00290EF8">
        <w:trPr>
          <w:gridAfter w:val="1"/>
          <w:wAfter w:w="177" w:type="dxa"/>
          <w:trHeight w:val="20"/>
        </w:trPr>
        <w:tc>
          <w:tcPr>
            <w:tcW w:w="476" w:type="dxa"/>
            <w:tcBorders>
              <w:top w:val="nil"/>
              <w:left w:val="nil"/>
              <w:bottom w:val="nil"/>
              <w:right w:val="nil"/>
            </w:tcBorders>
            <w:shd w:val="clear" w:color="000000" w:fill="FFFFFF"/>
            <w:noWrap/>
          </w:tcPr>
          <w:p w14:paraId="70A4B325"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t>931</w:t>
            </w:r>
          </w:p>
        </w:tc>
        <w:tc>
          <w:tcPr>
            <w:tcW w:w="2410" w:type="dxa"/>
            <w:gridSpan w:val="2"/>
            <w:tcBorders>
              <w:top w:val="nil"/>
              <w:left w:val="nil"/>
              <w:bottom w:val="nil"/>
              <w:right w:val="nil"/>
            </w:tcBorders>
            <w:shd w:val="clear" w:color="000000" w:fill="FFFFFF"/>
          </w:tcPr>
          <w:p w14:paraId="797974BF"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Activ. Gobierno</w:t>
            </w:r>
          </w:p>
        </w:tc>
        <w:tc>
          <w:tcPr>
            <w:tcW w:w="1276" w:type="dxa"/>
            <w:tcBorders>
              <w:top w:val="nil"/>
              <w:left w:val="nil"/>
              <w:bottom w:val="nil"/>
              <w:right w:val="nil"/>
            </w:tcBorders>
            <w:shd w:val="clear" w:color="auto" w:fill="auto"/>
            <w:noWrap/>
          </w:tcPr>
          <w:p w14:paraId="4380A937" w14:textId="77777777" w:rsidR="00A1087C" w:rsidRPr="00A1087C" w:rsidRDefault="00A1087C" w:rsidP="00A1087C">
            <w:pPr>
              <w:spacing w:after="0" w:line="240" w:lineRule="auto"/>
              <w:ind w:right="-48"/>
              <w:jc w:val="right"/>
              <w:rPr>
                <w:rFonts w:ascii="Arial Narrow" w:eastAsia="Times New Roman" w:hAnsi="Arial Narrow" w:cs="Times New Roman"/>
                <w:color w:val="000000"/>
              </w:rPr>
            </w:pPr>
            <w:r w:rsidRPr="00A1087C">
              <w:rPr>
                <w:rFonts w:ascii="Arial Narrow" w:hAnsi="Arial Narrow"/>
              </w:rPr>
              <w:t xml:space="preserve"> 998 </w:t>
            </w:r>
          </w:p>
        </w:tc>
        <w:tc>
          <w:tcPr>
            <w:tcW w:w="709" w:type="dxa"/>
            <w:tcBorders>
              <w:top w:val="nil"/>
              <w:left w:val="nil"/>
              <w:bottom w:val="nil"/>
              <w:right w:val="nil"/>
            </w:tcBorders>
            <w:shd w:val="clear" w:color="auto" w:fill="auto"/>
            <w:noWrap/>
          </w:tcPr>
          <w:p w14:paraId="39E87720"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1.8%</w:t>
            </w:r>
          </w:p>
        </w:tc>
        <w:tc>
          <w:tcPr>
            <w:tcW w:w="708" w:type="dxa"/>
            <w:tcBorders>
              <w:top w:val="nil"/>
              <w:left w:val="nil"/>
              <w:bottom w:val="nil"/>
              <w:right w:val="nil"/>
            </w:tcBorders>
            <w:shd w:val="clear" w:color="auto" w:fill="auto"/>
            <w:noWrap/>
          </w:tcPr>
          <w:p w14:paraId="262EDFCB"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67.0%</w:t>
            </w:r>
          </w:p>
        </w:tc>
        <w:tc>
          <w:tcPr>
            <w:tcW w:w="284" w:type="dxa"/>
            <w:tcBorders>
              <w:top w:val="nil"/>
              <w:left w:val="nil"/>
              <w:bottom w:val="nil"/>
              <w:right w:val="nil"/>
            </w:tcBorders>
            <w:shd w:val="clear" w:color="auto" w:fill="auto"/>
            <w:noWrap/>
          </w:tcPr>
          <w:p w14:paraId="6F4C2810"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57A9EC4A"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2.2%</w:t>
            </w:r>
          </w:p>
        </w:tc>
        <w:tc>
          <w:tcPr>
            <w:tcW w:w="708" w:type="dxa"/>
            <w:tcBorders>
              <w:top w:val="nil"/>
              <w:left w:val="nil"/>
              <w:bottom w:val="nil"/>
              <w:right w:val="nil"/>
            </w:tcBorders>
            <w:shd w:val="clear" w:color="auto" w:fill="auto"/>
            <w:noWrap/>
          </w:tcPr>
          <w:p w14:paraId="2CDAC41A"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82.6%</w:t>
            </w:r>
          </w:p>
        </w:tc>
        <w:tc>
          <w:tcPr>
            <w:tcW w:w="5753" w:type="dxa"/>
            <w:gridSpan w:val="2"/>
            <w:tcBorders>
              <w:top w:val="nil"/>
              <w:left w:val="nil"/>
              <w:bottom w:val="nil"/>
              <w:right w:val="nil"/>
            </w:tcBorders>
            <w:shd w:val="clear" w:color="auto" w:fill="auto"/>
          </w:tcPr>
          <w:p w14:paraId="5FA1DE87"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221, 222, 238, 322, 323, 324, 325, 481, 488, 491, 492, 493, 511, 512, 515, 517, 521-522, 541, 561, 562, 711, 721, 722, 811</w:t>
            </w:r>
          </w:p>
        </w:tc>
      </w:tr>
      <w:tr w:rsidR="00290EF8" w:rsidRPr="00A1087C" w14:paraId="7E0CEB38" w14:textId="77777777" w:rsidTr="00290EF8">
        <w:trPr>
          <w:gridAfter w:val="1"/>
          <w:wAfter w:w="177" w:type="dxa"/>
          <w:trHeight w:val="20"/>
        </w:trPr>
        <w:tc>
          <w:tcPr>
            <w:tcW w:w="476" w:type="dxa"/>
            <w:tcBorders>
              <w:top w:val="nil"/>
              <w:left w:val="nil"/>
              <w:bottom w:val="nil"/>
              <w:right w:val="nil"/>
            </w:tcBorders>
            <w:shd w:val="clear" w:color="000000" w:fill="FFFFFF"/>
            <w:noWrap/>
          </w:tcPr>
          <w:p w14:paraId="1ADFE27B"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t>332</w:t>
            </w:r>
          </w:p>
        </w:tc>
        <w:tc>
          <w:tcPr>
            <w:tcW w:w="2410" w:type="dxa"/>
            <w:gridSpan w:val="2"/>
            <w:tcBorders>
              <w:top w:val="nil"/>
              <w:left w:val="nil"/>
              <w:bottom w:val="nil"/>
              <w:right w:val="nil"/>
            </w:tcBorders>
            <w:shd w:val="clear" w:color="000000" w:fill="FFFFFF"/>
          </w:tcPr>
          <w:p w14:paraId="1A003BDD"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Fab. de prod. metálicos</w:t>
            </w:r>
          </w:p>
        </w:tc>
        <w:tc>
          <w:tcPr>
            <w:tcW w:w="1276" w:type="dxa"/>
            <w:tcBorders>
              <w:top w:val="nil"/>
              <w:left w:val="nil"/>
              <w:bottom w:val="nil"/>
              <w:right w:val="nil"/>
            </w:tcBorders>
            <w:shd w:val="clear" w:color="auto" w:fill="auto"/>
            <w:noWrap/>
          </w:tcPr>
          <w:p w14:paraId="16054316"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681 </w:t>
            </w:r>
          </w:p>
        </w:tc>
        <w:tc>
          <w:tcPr>
            <w:tcW w:w="709" w:type="dxa"/>
            <w:tcBorders>
              <w:top w:val="nil"/>
              <w:left w:val="nil"/>
              <w:bottom w:val="nil"/>
              <w:right w:val="nil"/>
            </w:tcBorders>
            <w:shd w:val="clear" w:color="auto" w:fill="auto"/>
            <w:noWrap/>
          </w:tcPr>
          <w:p w14:paraId="62EB6680"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1.2%</w:t>
            </w:r>
          </w:p>
        </w:tc>
        <w:tc>
          <w:tcPr>
            <w:tcW w:w="708" w:type="dxa"/>
            <w:tcBorders>
              <w:top w:val="nil"/>
              <w:left w:val="nil"/>
              <w:bottom w:val="nil"/>
              <w:right w:val="nil"/>
            </w:tcBorders>
            <w:shd w:val="clear" w:color="auto" w:fill="auto"/>
            <w:noWrap/>
          </w:tcPr>
          <w:p w14:paraId="7BC82F96"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68.3%</w:t>
            </w:r>
          </w:p>
        </w:tc>
        <w:tc>
          <w:tcPr>
            <w:tcW w:w="284" w:type="dxa"/>
            <w:tcBorders>
              <w:top w:val="nil"/>
              <w:left w:val="nil"/>
              <w:bottom w:val="nil"/>
              <w:right w:val="nil"/>
            </w:tcBorders>
            <w:shd w:val="clear" w:color="auto" w:fill="auto"/>
            <w:noWrap/>
          </w:tcPr>
          <w:p w14:paraId="49D68DB2"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4706B769"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1.5%</w:t>
            </w:r>
          </w:p>
        </w:tc>
        <w:tc>
          <w:tcPr>
            <w:tcW w:w="708" w:type="dxa"/>
            <w:tcBorders>
              <w:top w:val="nil"/>
              <w:left w:val="nil"/>
              <w:bottom w:val="nil"/>
              <w:right w:val="nil"/>
            </w:tcBorders>
            <w:shd w:val="clear" w:color="auto" w:fill="auto"/>
            <w:noWrap/>
          </w:tcPr>
          <w:p w14:paraId="67B71780"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84.2%</w:t>
            </w:r>
          </w:p>
        </w:tc>
        <w:tc>
          <w:tcPr>
            <w:tcW w:w="5753" w:type="dxa"/>
            <w:gridSpan w:val="2"/>
            <w:tcBorders>
              <w:top w:val="nil"/>
              <w:left w:val="nil"/>
              <w:bottom w:val="nil"/>
              <w:right w:val="nil"/>
            </w:tcBorders>
            <w:shd w:val="clear" w:color="auto" w:fill="auto"/>
          </w:tcPr>
          <w:p w14:paraId="760D79F7"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331, 332, 493, 532, 561</w:t>
            </w:r>
          </w:p>
        </w:tc>
      </w:tr>
      <w:tr w:rsidR="00290EF8" w:rsidRPr="00A1087C" w14:paraId="5F01221F" w14:textId="77777777" w:rsidTr="00290EF8">
        <w:trPr>
          <w:gridAfter w:val="1"/>
          <w:wAfter w:w="177" w:type="dxa"/>
          <w:trHeight w:val="20"/>
        </w:trPr>
        <w:tc>
          <w:tcPr>
            <w:tcW w:w="476" w:type="dxa"/>
            <w:tcBorders>
              <w:top w:val="nil"/>
              <w:left w:val="nil"/>
              <w:bottom w:val="nil"/>
              <w:right w:val="nil"/>
            </w:tcBorders>
            <w:shd w:val="clear" w:color="000000" w:fill="FFFFFF"/>
            <w:noWrap/>
          </w:tcPr>
          <w:p w14:paraId="50A8B229"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t>111</w:t>
            </w:r>
          </w:p>
        </w:tc>
        <w:tc>
          <w:tcPr>
            <w:tcW w:w="2410" w:type="dxa"/>
            <w:gridSpan w:val="2"/>
            <w:tcBorders>
              <w:top w:val="nil"/>
              <w:left w:val="nil"/>
              <w:bottom w:val="nil"/>
              <w:right w:val="nil"/>
            </w:tcBorders>
            <w:shd w:val="clear" w:color="000000" w:fill="FFFFFF"/>
          </w:tcPr>
          <w:p w14:paraId="72C7C19B"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Agricultura</w:t>
            </w:r>
          </w:p>
        </w:tc>
        <w:tc>
          <w:tcPr>
            <w:tcW w:w="1276" w:type="dxa"/>
            <w:tcBorders>
              <w:top w:val="nil"/>
              <w:left w:val="nil"/>
              <w:bottom w:val="nil"/>
              <w:right w:val="nil"/>
            </w:tcBorders>
            <w:shd w:val="clear" w:color="auto" w:fill="auto"/>
            <w:noWrap/>
          </w:tcPr>
          <w:p w14:paraId="745B5B08"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833 </w:t>
            </w:r>
          </w:p>
        </w:tc>
        <w:tc>
          <w:tcPr>
            <w:tcW w:w="709" w:type="dxa"/>
            <w:tcBorders>
              <w:top w:val="nil"/>
              <w:left w:val="nil"/>
              <w:bottom w:val="nil"/>
              <w:right w:val="nil"/>
            </w:tcBorders>
            <w:shd w:val="clear" w:color="auto" w:fill="auto"/>
            <w:noWrap/>
          </w:tcPr>
          <w:p w14:paraId="6FC02855"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1.5%</w:t>
            </w:r>
          </w:p>
        </w:tc>
        <w:tc>
          <w:tcPr>
            <w:tcW w:w="708" w:type="dxa"/>
            <w:tcBorders>
              <w:top w:val="nil"/>
              <w:left w:val="nil"/>
              <w:bottom w:val="nil"/>
              <w:right w:val="nil"/>
            </w:tcBorders>
            <w:shd w:val="clear" w:color="auto" w:fill="auto"/>
            <w:noWrap/>
          </w:tcPr>
          <w:p w14:paraId="39D82A68"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69.8%</w:t>
            </w:r>
          </w:p>
        </w:tc>
        <w:tc>
          <w:tcPr>
            <w:tcW w:w="284" w:type="dxa"/>
            <w:tcBorders>
              <w:top w:val="nil"/>
              <w:left w:val="nil"/>
              <w:bottom w:val="nil"/>
              <w:right w:val="nil"/>
            </w:tcBorders>
            <w:shd w:val="clear" w:color="auto" w:fill="auto"/>
            <w:noWrap/>
          </w:tcPr>
          <w:p w14:paraId="34DFB66B"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0565EA29"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1.9%</w:t>
            </w:r>
          </w:p>
        </w:tc>
        <w:tc>
          <w:tcPr>
            <w:tcW w:w="708" w:type="dxa"/>
            <w:tcBorders>
              <w:top w:val="nil"/>
              <w:left w:val="nil"/>
              <w:bottom w:val="nil"/>
              <w:right w:val="nil"/>
            </w:tcBorders>
            <w:shd w:val="clear" w:color="auto" w:fill="auto"/>
            <w:noWrap/>
          </w:tcPr>
          <w:p w14:paraId="31D4DEB8"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86.0%</w:t>
            </w:r>
          </w:p>
        </w:tc>
        <w:tc>
          <w:tcPr>
            <w:tcW w:w="5753" w:type="dxa"/>
            <w:gridSpan w:val="2"/>
            <w:tcBorders>
              <w:top w:val="nil"/>
              <w:left w:val="nil"/>
              <w:bottom w:val="nil"/>
              <w:right w:val="nil"/>
            </w:tcBorders>
            <w:shd w:val="clear" w:color="auto" w:fill="auto"/>
          </w:tcPr>
          <w:p w14:paraId="4E70F8AF"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111, 115, 221, 222, 314, 325, 532</w:t>
            </w:r>
          </w:p>
        </w:tc>
      </w:tr>
      <w:tr w:rsidR="00290EF8" w:rsidRPr="00A1087C" w14:paraId="00649A8E" w14:textId="77777777" w:rsidTr="00290EF8">
        <w:trPr>
          <w:gridAfter w:val="1"/>
          <w:wAfter w:w="177" w:type="dxa"/>
          <w:trHeight w:val="20"/>
        </w:trPr>
        <w:tc>
          <w:tcPr>
            <w:tcW w:w="476" w:type="dxa"/>
            <w:tcBorders>
              <w:top w:val="nil"/>
              <w:left w:val="nil"/>
              <w:bottom w:val="nil"/>
              <w:right w:val="nil"/>
            </w:tcBorders>
            <w:shd w:val="clear" w:color="000000" w:fill="FFFFFF"/>
            <w:noWrap/>
          </w:tcPr>
          <w:p w14:paraId="4986E337"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t>531</w:t>
            </w:r>
          </w:p>
        </w:tc>
        <w:tc>
          <w:tcPr>
            <w:tcW w:w="2410" w:type="dxa"/>
            <w:gridSpan w:val="2"/>
            <w:tcBorders>
              <w:top w:val="nil"/>
              <w:left w:val="nil"/>
              <w:bottom w:val="nil"/>
              <w:right w:val="nil"/>
            </w:tcBorders>
            <w:shd w:val="clear" w:color="000000" w:fill="FFFFFF"/>
          </w:tcPr>
          <w:p w14:paraId="56C79AA8"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Serv. inmobiliarios</w:t>
            </w:r>
          </w:p>
        </w:tc>
        <w:tc>
          <w:tcPr>
            <w:tcW w:w="1276" w:type="dxa"/>
            <w:tcBorders>
              <w:top w:val="nil"/>
              <w:left w:val="nil"/>
              <w:bottom w:val="nil"/>
              <w:right w:val="nil"/>
            </w:tcBorders>
            <w:shd w:val="clear" w:color="auto" w:fill="auto"/>
            <w:noWrap/>
          </w:tcPr>
          <w:p w14:paraId="42850B87"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765 </w:t>
            </w:r>
          </w:p>
        </w:tc>
        <w:tc>
          <w:tcPr>
            <w:tcW w:w="709" w:type="dxa"/>
            <w:tcBorders>
              <w:top w:val="nil"/>
              <w:left w:val="nil"/>
              <w:bottom w:val="nil"/>
              <w:right w:val="nil"/>
            </w:tcBorders>
            <w:shd w:val="clear" w:color="auto" w:fill="auto"/>
            <w:noWrap/>
          </w:tcPr>
          <w:p w14:paraId="0518147C"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1.4%</w:t>
            </w:r>
          </w:p>
        </w:tc>
        <w:tc>
          <w:tcPr>
            <w:tcW w:w="708" w:type="dxa"/>
            <w:tcBorders>
              <w:top w:val="nil"/>
              <w:left w:val="nil"/>
              <w:bottom w:val="nil"/>
              <w:right w:val="nil"/>
            </w:tcBorders>
            <w:shd w:val="clear" w:color="auto" w:fill="auto"/>
            <w:noWrap/>
          </w:tcPr>
          <w:p w14:paraId="07D695BE"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71.2%</w:t>
            </w:r>
          </w:p>
        </w:tc>
        <w:tc>
          <w:tcPr>
            <w:tcW w:w="284" w:type="dxa"/>
            <w:tcBorders>
              <w:top w:val="nil"/>
              <w:left w:val="nil"/>
              <w:bottom w:val="nil"/>
              <w:right w:val="nil"/>
            </w:tcBorders>
            <w:shd w:val="clear" w:color="auto" w:fill="auto"/>
            <w:noWrap/>
          </w:tcPr>
          <w:p w14:paraId="4E3B5272"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54D6B0A3"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1.7%</w:t>
            </w:r>
          </w:p>
        </w:tc>
        <w:tc>
          <w:tcPr>
            <w:tcW w:w="708" w:type="dxa"/>
            <w:tcBorders>
              <w:top w:val="nil"/>
              <w:left w:val="nil"/>
              <w:bottom w:val="nil"/>
              <w:right w:val="nil"/>
            </w:tcBorders>
            <w:shd w:val="clear" w:color="auto" w:fill="auto"/>
            <w:noWrap/>
          </w:tcPr>
          <w:p w14:paraId="4B433328"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87.8%</w:t>
            </w:r>
          </w:p>
        </w:tc>
        <w:tc>
          <w:tcPr>
            <w:tcW w:w="5753" w:type="dxa"/>
            <w:gridSpan w:val="2"/>
            <w:tcBorders>
              <w:top w:val="nil"/>
              <w:left w:val="nil"/>
              <w:bottom w:val="nil"/>
              <w:right w:val="nil"/>
            </w:tcBorders>
            <w:shd w:val="clear" w:color="auto" w:fill="auto"/>
          </w:tcPr>
          <w:p w14:paraId="6C0E6C7B"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221, 222, 323, 324, 492, 511, 519, 521-522, 531, 532, 541, 811</w:t>
            </w:r>
          </w:p>
        </w:tc>
      </w:tr>
      <w:tr w:rsidR="00290EF8" w:rsidRPr="00A1087C" w14:paraId="58E34D78" w14:textId="77777777" w:rsidTr="00290EF8">
        <w:trPr>
          <w:gridAfter w:val="1"/>
          <w:wAfter w:w="177" w:type="dxa"/>
          <w:trHeight w:val="20"/>
        </w:trPr>
        <w:tc>
          <w:tcPr>
            <w:tcW w:w="476" w:type="dxa"/>
            <w:tcBorders>
              <w:top w:val="nil"/>
              <w:left w:val="nil"/>
              <w:bottom w:val="nil"/>
              <w:right w:val="nil"/>
            </w:tcBorders>
            <w:shd w:val="clear" w:color="000000" w:fill="FFFFFF"/>
            <w:noWrap/>
          </w:tcPr>
          <w:p w14:paraId="2E89F468"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t>221</w:t>
            </w:r>
          </w:p>
        </w:tc>
        <w:tc>
          <w:tcPr>
            <w:tcW w:w="2410" w:type="dxa"/>
            <w:gridSpan w:val="2"/>
            <w:tcBorders>
              <w:top w:val="nil"/>
              <w:left w:val="nil"/>
              <w:bottom w:val="nil"/>
              <w:right w:val="nil"/>
            </w:tcBorders>
            <w:shd w:val="clear" w:color="000000" w:fill="FFFFFF"/>
          </w:tcPr>
          <w:p w14:paraId="7D7203CF"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Generación, transmisión y suministro energía eléctrica</w:t>
            </w:r>
          </w:p>
        </w:tc>
        <w:tc>
          <w:tcPr>
            <w:tcW w:w="1276" w:type="dxa"/>
            <w:tcBorders>
              <w:top w:val="nil"/>
              <w:left w:val="nil"/>
              <w:bottom w:val="nil"/>
              <w:right w:val="nil"/>
            </w:tcBorders>
            <w:shd w:val="clear" w:color="auto" w:fill="auto"/>
            <w:noWrap/>
          </w:tcPr>
          <w:p w14:paraId="1A09161C"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599 </w:t>
            </w:r>
          </w:p>
        </w:tc>
        <w:tc>
          <w:tcPr>
            <w:tcW w:w="709" w:type="dxa"/>
            <w:tcBorders>
              <w:top w:val="nil"/>
              <w:left w:val="nil"/>
              <w:bottom w:val="nil"/>
              <w:right w:val="nil"/>
            </w:tcBorders>
            <w:shd w:val="clear" w:color="auto" w:fill="auto"/>
            <w:noWrap/>
          </w:tcPr>
          <w:p w14:paraId="69A1F807"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1.1%</w:t>
            </w:r>
          </w:p>
        </w:tc>
        <w:tc>
          <w:tcPr>
            <w:tcW w:w="708" w:type="dxa"/>
            <w:tcBorders>
              <w:top w:val="nil"/>
              <w:left w:val="nil"/>
              <w:bottom w:val="nil"/>
              <w:right w:val="nil"/>
            </w:tcBorders>
            <w:shd w:val="clear" w:color="auto" w:fill="auto"/>
            <w:noWrap/>
          </w:tcPr>
          <w:p w14:paraId="05B505CE"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72.3%</w:t>
            </w:r>
          </w:p>
        </w:tc>
        <w:tc>
          <w:tcPr>
            <w:tcW w:w="284" w:type="dxa"/>
            <w:tcBorders>
              <w:top w:val="nil"/>
              <w:left w:val="nil"/>
              <w:bottom w:val="nil"/>
              <w:right w:val="nil"/>
            </w:tcBorders>
            <w:shd w:val="clear" w:color="auto" w:fill="auto"/>
            <w:noWrap/>
          </w:tcPr>
          <w:p w14:paraId="0CAC5A79"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4B1794FF"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1.3%</w:t>
            </w:r>
          </w:p>
        </w:tc>
        <w:tc>
          <w:tcPr>
            <w:tcW w:w="708" w:type="dxa"/>
            <w:tcBorders>
              <w:top w:val="nil"/>
              <w:left w:val="nil"/>
              <w:bottom w:val="nil"/>
              <w:right w:val="nil"/>
            </w:tcBorders>
            <w:shd w:val="clear" w:color="auto" w:fill="auto"/>
            <w:noWrap/>
          </w:tcPr>
          <w:p w14:paraId="62BBC796"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89.1%</w:t>
            </w:r>
          </w:p>
        </w:tc>
        <w:tc>
          <w:tcPr>
            <w:tcW w:w="5753" w:type="dxa"/>
            <w:gridSpan w:val="2"/>
            <w:tcBorders>
              <w:top w:val="nil"/>
              <w:left w:val="nil"/>
              <w:bottom w:val="nil"/>
              <w:right w:val="nil"/>
            </w:tcBorders>
            <w:shd w:val="clear" w:color="auto" w:fill="auto"/>
          </w:tcPr>
          <w:p w14:paraId="58E4B43C"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212, 324, 325, 431, 511, 562</w:t>
            </w:r>
          </w:p>
        </w:tc>
      </w:tr>
      <w:tr w:rsidR="00290EF8" w:rsidRPr="00A1087C" w14:paraId="2B5D7C10" w14:textId="77777777" w:rsidTr="00290EF8">
        <w:trPr>
          <w:gridAfter w:val="1"/>
          <w:wAfter w:w="177" w:type="dxa"/>
          <w:trHeight w:val="20"/>
        </w:trPr>
        <w:tc>
          <w:tcPr>
            <w:tcW w:w="476" w:type="dxa"/>
            <w:tcBorders>
              <w:top w:val="nil"/>
              <w:left w:val="nil"/>
              <w:bottom w:val="nil"/>
              <w:right w:val="nil"/>
            </w:tcBorders>
            <w:shd w:val="clear" w:color="000000" w:fill="FFFFFF"/>
            <w:noWrap/>
          </w:tcPr>
          <w:p w14:paraId="231FCF1C"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t>312</w:t>
            </w:r>
          </w:p>
        </w:tc>
        <w:tc>
          <w:tcPr>
            <w:tcW w:w="2410" w:type="dxa"/>
            <w:gridSpan w:val="2"/>
            <w:tcBorders>
              <w:top w:val="nil"/>
              <w:left w:val="nil"/>
              <w:bottom w:val="nil"/>
              <w:right w:val="nil"/>
            </w:tcBorders>
            <w:shd w:val="clear" w:color="000000" w:fill="FFFFFF"/>
          </w:tcPr>
          <w:p w14:paraId="165928D6"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Ind. bebidas y tabaco</w:t>
            </w:r>
          </w:p>
        </w:tc>
        <w:tc>
          <w:tcPr>
            <w:tcW w:w="1276" w:type="dxa"/>
            <w:tcBorders>
              <w:top w:val="nil"/>
              <w:left w:val="nil"/>
              <w:bottom w:val="nil"/>
              <w:right w:val="nil"/>
            </w:tcBorders>
            <w:shd w:val="clear" w:color="auto" w:fill="auto"/>
            <w:noWrap/>
          </w:tcPr>
          <w:p w14:paraId="75804E0A"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478 </w:t>
            </w:r>
          </w:p>
        </w:tc>
        <w:tc>
          <w:tcPr>
            <w:tcW w:w="709" w:type="dxa"/>
            <w:tcBorders>
              <w:top w:val="nil"/>
              <w:left w:val="nil"/>
              <w:bottom w:val="nil"/>
              <w:right w:val="nil"/>
            </w:tcBorders>
            <w:shd w:val="clear" w:color="auto" w:fill="auto"/>
            <w:noWrap/>
          </w:tcPr>
          <w:p w14:paraId="563ECD98"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0.9%</w:t>
            </w:r>
          </w:p>
        </w:tc>
        <w:tc>
          <w:tcPr>
            <w:tcW w:w="708" w:type="dxa"/>
            <w:tcBorders>
              <w:top w:val="nil"/>
              <w:left w:val="nil"/>
              <w:bottom w:val="nil"/>
              <w:right w:val="nil"/>
            </w:tcBorders>
            <w:shd w:val="clear" w:color="auto" w:fill="auto"/>
            <w:noWrap/>
          </w:tcPr>
          <w:p w14:paraId="426212B7"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73.2%</w:t>
            </w:r>
          </w:p>
        </w:tc>
        <w:tc>
          <w:tcPr>
            <w:tcW w:w="284" w:type="dxa"/>
            <w:tcBorders>
              <w:top w:val="nil"/>
              <w:left w:val="nil"/>
              <w:bottom w:val="nil"/>
              <w:right w:val="nil"/>
            </w:tcBorders>
            <w:shd w:val="clear" w:color="auto" w:fill="auto"/>
            <w:noWrap/>
          </w:tcPr>
          <w:p w14:paraId="4774CFCB"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67548C5D"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1.1%</w:t>
            </w:r>
          </w:p>
        </w:tc>
        <w:tc>
          <w:tcPr>
            <w:tcW w:w="708" w:type="dxa"/>
            <w:tcBorders>
              <w:top w:val="nil"/>
              <w:left w:val="nil"/>
              <w:bottom w:val="nil"/>
              <w:right w:val="nil"/>
            </w:tcBorders>
            <w:shd w:val="clear" w:color="auto" w:fill="auto"/>
            <w:noWrap/>
          </w:tcPr>
          <w:p w14:paraId="3199C206"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90.2%</w:t>
            </w:r>
          </w:p>
        </w:tc>
        <w:tc>
          <w:tcPr>
            <w:tcW w:w="5753" w:type="dxa"/>
            <w:gridSpan w:val="2"/>
            <w:tcBorders>
              <w:top w:val="nil"/>
              <w:left w:val="nil"/>
              <w:bottom w:val="nil"/>
              <w:right w:val="nil"/>
            </w:tcBorders>
            <w:shd w:val="clear" w:color="auto" w:fill="auto"/>
          </w:tcPr>
          <w:p w14:paraId="72B52BC8"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222, 311, 326, 327, 332, 493, 511, 561</w:t>
            </w:r>
          </w:p>
        </w:tc>
      </w:tr>
      <w:tr w:rsidR="00290EF8" w:rsidRPr="00A1087C" w14:paraId="1503F1A5" w14:textId="77777777" w:rsidTr="00290EF8">
        <w:trPr>
          <w:gridAfter w:val="1"/>
          <w:wAfter w:w="177" w:type="dxa"/>
          <w:trHeight w:val="20"/>
        </w:trPr>
        <w:tc>
          <w:tcPr>
            <w:tcW w:w="476" w:type="dxa"/>
            <w:tcBorders>
              <w:top w:val="nil"/>
              <w:left w:val="nil"/>
              <w:bottom w:val="nil"/>
              <w:right w:val="nil"/>
            </w:tcBorders>
            <w:shd w:val="clear" w:color="000000" w:fill="FFFFFF"/>
            <w:noWrap/>
          </w:tcPr>
          <w:p w14:paraId="3C6D3493"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t>327</w:t>
            </w:r>
          </w:p>
        </w:tc>
        <w:tc>
          <w:tcPr>
            <w:tcW w:w="2410" w:type="dxa"/>
            <w:gridSpan w:val="2"/>
            <w:tcBorders>
              <w:top w:val="nil"/>
              <w:left w:val="nil"/>
              <w:bottom w:val="nil"/>
              <w:right w:val="nil"/>
            </w:tcBorders>
            <w:shd w:val="clear" w:color="000000" w:fill="FFFFFF"/>
          </w:tcPr>
          <w:p w14:paraId="4486BF2C"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Fab. Prod. a base de minerales no metálicos</w:t>
            </w:r>
          </w:p>
        </w:tc>
        <w:tc>
          <w:tcPr>
            <w:tcW w:w="1276" w:type="dxa"/>
            <w:tcBorders>
              <w:top w:val="nil"/>
              <w:left w:val="nil"/>
              <w:bottom w:val="nil"/>
              <w:right w:val="nil"/>
            </w:tcBorders>
            <w:shd w:val="clear" w:color="auto" w:fill="auto"/>
            <w:noWrap/>
          </w:tcPr>
          <w:p w14:paraId="0060D7AD"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323 </w:t>
            </w:r>
          </w:p>
        </w:tc>
        <w:tc>
          <w:tcPr>
            <w:tcW w:w="709" w:type="dxa"/>
            <w:tcBorders>
              <w:top w:val="nil"/>
              <w:left w:val="nil"/>
              <w:bottom w:val="nil"/>
              <w:right w:val="nil"/>
            </w:tcBorders>
            <w:shd w:val="clear" w:color="auto" w:fill="auto"/>
            <w:noWrap/>
          </w:tcPr>
          <w:p w14:paraId="1E3EAF6A"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0.6%</w:t>
            </w:r>
          </w:p>
        </w:tc>
        <w:tc>
          <w:tcPr>
            <w:tcW w:w="708" w:type="dxa"/>
            <w:tcBorders>
              <w:top w:val="nil"/>
              <w:left w:val="nil"/>
              <w:bottom w:val="nil"/>
              <w:right w:val="nil"/>
            </w:tcBorders>
            <w:shd w:val="clear" w:color="auto" w:fill="auto"/>
            <w:noWrap/>
          </w:tcPr>
          <w:p w14:paraId="65DC2563"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73.8%</w:t>
            </w:r>
          </w:p>
        </w:tc>
        <w:tc>
          <w:tcPr>
            <w:tcW w:w="284" w:type="dxa"/>
            <w:tcBorders>
              <w:top w:val="nil"/>
              <w:left w:val="nil"/>
              <w:bottom w:val="nil"/>
              <w:right w:val="nil"/>
            </w:tcBorders>
            <w:shd w:val="clear" w:color="auto" w:fill="auto"/>
            <w:noWrap/>
          </w:tcPr>
          <w:p w14:paraId="499331D0"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2EEAD327"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0.7%</w:t>
            </w:r>
          </w:p>
        </w:tc>
        <w:tc>
          <w:tcPr>
            <w:tcW w:w="708" w:type="dxa"/>
            <w:tcBorders>
              <w:top w:val="nil"/>
              <w:left w:val="nil"/>
              <w:bottom w:val="nil"/>
              <w:right w:val="nil"/>
            </w:tcBorders>
            <w:shd w:val="clear" w:color="auto" w:fill="auto"/>
            <w:noWrap/>
          </w:tcPr>
          <w:p w14:paraId="01B349CD"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90.9%</w:t>
            </w:r>
          </w:p>
        </w:tc>
        <w:tc>
          <w:tcPr>
            <w:tcW w:w="5753" w:type="dxa"/>
            <w:gridSpan w:val="2"/>
            <w:tcBorders>
              <w:top w:val="nil"/>
              <w:left w:val="nil"/>
              <w:bottom w:val="nil"/>
              <w:right w:val="nil"/>
            </w:tcBorders>
            <w:shd w:val="clear" w:color="auto" w:fill="auto"/>
          </w:tcPr>
          <w:p w14:paraId="5622EDA7"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212, 221, 322, 324, 327, 532, 561</w:t>
            </w:r>
          </w:p>
        </w:tc>
      </w:tr>
      <w:tr w:rsidR="00290EF8" w:rsidRPr="00A1087C" w14:paraId="0937FE60" w14:textId="77777777" w:rsidTr="00290EF8">
        <w:trPr>
          <w:gridAfter w:val="1"/>
          <w:wAfter w:w="177" w:type="dxa"/>
          <w:trHeight w:val="20"/>
        </w:trPr>
        <w:tc>
          <w:tcPr>
            <w:tcW w:w="476" w:type="dxa"/>
            <w:tcBorders>
              <w:top w:val="nil"/>
              <w:left w:val="nil"/>
              <w:bottom w:val="nil"/>
              <w:right w:val="nil"/>
            </w:tcBorders>
            <w:shd w:val="clear" w:color="000000" w:fill="FFFFFF"/>
            <w:noWrap/>
          </w:tcPr>
          <w:p w14:paraId="535A067B"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t>485</w:t>
            </w:r>
          </w:p>
        </w:tc>
        <w:tc>
          <w:tcPr>
            <w:tcW w:w="2410" w:type="dxa"/>
            <w:gridSpan w:val="2"/>
            <w:tcBorders>
              <w:top w:val="nil"/>
              <w:left w:val="nil"/>
              <w:bottom w:val="nil"/>
              <w:right w:val="nil"/>
            </w:tcBorders>
            <w:shd w:val="clear" w:color="000000" w:fill="FFFFFF"/>
          </w:tcPr>
          <w:p w14:paraId="3FB777B9"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Transp. terrestre  pasajeros, excepto por ferrocarril</w:t>
            </w:r>
          </w:p>
        </w:tc>
        <w:tc>
          <w:tcPr>
            <w:tcW w:w="1276" w:type="dxa"/>
            <w:tcBorders>
              <w:top w:val="nil"/>
              <w:left w:val="nil"/>
              <w:bottom w:val="nil"/>
              <w:right w:val="nil"/>
            </w:tcBorders>
            <w:shd w:val="clear" w:color="auto" w:fill="auto"/>
            <w:noWrap/>
          </w:tcPr>
          <w:p w14:paraId="7C78C247"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221 </w:t>
            </w:r>
          </w:p>
        </w:tc>
        <w:tc>
          <w:tcPr>
            <w:tcW w:w="709" w:type="dxa"/>
            <w:tcBorders>
              <w:top w:val="nil"/>
              <w:left w:val="nil"/>
              <w:bottom w:val="nil"/>
              <w:right w:val="nil"/>
            </w:tcBorders>
            <w:shd w:val="clear" w:color="auto" w:fill="auto"/>
            <w:noWrap/>
          </w:tcPr>
          <w:p w14:paraId="3FC22856"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0.4%</w:t>
            </w:r>
          </w:p>
        </w:tc>
        <w:tc>
          <w:tcPr>
            <w:tcW w:w="708" w:type="dxa"/>
            <w:tcBorders>
              <w:top w:val="nil"/>
              <w:left w:val="nil"/>
              <w:bottom w:val="nil"/>
              <w:right w:val="nil"/>
            </w:tcBorders>
            <w:shd w:val="clear" w:color="auto" w:fill="auto"/>
            <w:noWrap/>
          </w:tcPr>
          <w:p w14:paraId="16923F8A"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74.2%</w:t>
            </w:r>
          </w:p>
        </w:tc>
        <w:tc>
          <w:tcPr>
            <w:tcW w:w="284" w:type="dxa"/>
            <w:tcBorders>
              <w:top w:val="nil"/>
              <w:left w:val="nil"/>
              <w:bottom w:val="nil"/>
              <w:right w:val="nil"/>
            </w:tcBorders>
            <w:shd w:val="clear" w:color="auto" w:fill="auto"/>
            <w:noWrap/>
          </w:tcPr>
          <w:p w14:paraId="039C51E0"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1EFDAF75"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0.5%</w:t>
            </w:r>
          </w:p>
        </w:tc>
        <w:tc>
          <w:tcPr>
            <w:tcW w:w="708" w:type="dxa"/>
            <w:tcBorders>
              <w:top w:val="nil"/>
              <w:left w:val="nil"/>
              <w:bottom w:val="nil"/>
              <w:right w:val="nil"/>
            </w:tcBorders>
            <w:shd w:val="clear" w:color="auto" w:fill="auto"/>
            <w:noWrap/>
          </w:tcPr>
          <w:p w14:paraId="0540CE02"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91.4%</w:t>
            </w:r>
          </w:p>
        </w:tc>
        <w:tc>
          <w:tcPr>
            <w:tcW w:w="5753" w:type="dxa"/>
            <w:gridSpan w:val="2"/>
            <w:tcBorders>
              <w:top w:val="nil"/>
              <w:left w:val="nil"/>
              <w:bottom w:val="nil"/>
              <w:right w:val="nil"/>
            </w:tcBorders>
            <w:shd w:val="clear" w:color="auto" w:fill="auto"/>
          </w:tcPr>
          <w:p w14:paraId="222BE68A"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324, 488, 519, 524, 541, 561, 811</w:t>
            </w:r>
          </w:p>
        </w:tc>
      </w:tr>
      <w:tr w:rsidR="00290EF8" w:rsidRPr="00A1087C" w14:paraId="30292408" w14:textId="77777777" w:rsidTr="00290EF8">
        <w:trPr>
          <w:gridAfter w:val="1"/>
          <w:wAfter w:w="177" w:type="dxa"/>
          <w:trHeight w:val="20"/>
        </w:trPr>
        <w:tc>
          <w:tcPr>
            <w:tcW w:w="476" w:type="dxa"/>
            <w:tcBorders>
              <w:top w:val="nil"/>
              <w:left w:val="nil"/>
              <w:bottom w:val="nil"/>
              <w:right w:val="nil"/>
            </w:tcBorders>
            <w:shd w:val="clear" w:color="000000" w:fill="FFFFFF"/>
            <w:noWrap/>
          </w:tcPr>
          <w:p w14:paraId="44264BDE"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lastRenderedPageBreak/>
              <w:t>484</w:t>
            </w:r>
          </w:p>
        </w:tc>
        <w:tc>
          <w:tcPr>
            <w:tcW w:w="2410" w:type="dxa"/>
            <w:gridSpan w:val="2"/>
            <w:tcBorders>
              <w:top w:val="nil"/>
              <w:left w:val="nil"/>
              <w:bottom w:val="nil"/>
              <w:right w:val="nil"/>
            </w:tcBorders>
            <w:shd w:val="clear" w:color="000000" w:fill="FFFFFF"/>
          </w:tcPr>
          <w:p w14:paraId="0C3956D3"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Autotransporte de carga</w:t>
            </w:r>
          </w:p>
        </w:tc>
        <w:tc>
          <w:tcPr>
            <w:tcW w:w="1276" w:type="dxa"/>
            <w:tcBorders>
              <w:top w:val="nil"/>
              <w:left w:val="nil"/>
              <w:bottom w:val="nil"/>
              <w:right w:val="nil"/>
            </w:tcBorders>
            <w:shd w:val="clear" w:color="auto" w:fill="auto"/>
            <w:noWrap/>
          </w:tcPr>
          <w:p w14:paraId="0EC48198"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201 </w:t>
            </w:r>
          </w:p>
        </w:tc>
        <w:tc>
          <w:tcPr>
            <w:tcW w:w="709" w:type="dxa"/>
            <w:tcBorders>
              <w:top w:val="nil"/>
              <w:left w:val="nil"/>
              <w:bottom w:val="nil"/>
              <w:right w:val="nil"/>
            </w:tcBorders>
            <w:shd w:val="clear" w:color="auto" w:fill="auto"/>
            <w:noWrap/>
          </w:tcPr>
          <w:p w14:paraId="23AC6CC0"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0.4%</w:t>
            </w:r>
          </w:p>
        </w:tc>
        <w:tc>
          <w:tcPr>
            <w:tcW w:w="708" w:type="dxa"/>
            <w:tcBorders>
              <w:top w:val="nil"/>
              <w:left w:val="nil"/>
              <w:bottom w:val="nil"/>
              <w:right w:val="nil"/>
            </w:tcBorders>
            <w:shd w:val="clear" w:color="auto" w:fill="auto"/>
            <w:noWrap/>
          </w:tcPr>
          <w:p w14:paraId="28D4D4FF"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74.5%</w:t>
            </w:r>
          </w:p>
        </w:tc>
        <w:tc>
          <w:tcPr>
            <w:tcW w:w="284" w:type="dxa"/>
            <w:tcBorders>
              <w:top w:val="nil"/>
              <w:left w:val="nil"/>
              <w:bottom w:val="nil"/>
              <w:right w:val="nil"/>
            </w:tcBorders>
            <w:shd w:val="clear" w:color="auto" w:fill="auto"/>
            <w:noWrap/>
          </w:tcPr>
          <w:p w14:paraId="07FC0CE9"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6B880B0D"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0.5%</w:t>
            </w:r>
          </w:p>
        </w:tc>
        <w:tc>
          <w:tcPr>
            <w:tcW w:w="708" w:type="dxa"/>
            <w:tcBorders>
              <w:top w:val="nil"/>
              <w:left w:val="nil"/>
              <w:bottom w:val="nil"/>
              <w:right w:val="nil"/>
            </w:tcBorders>
            <w:shd w:val="clear" w:color="auto" w:fill="auto"/>
            <w:noWrap/>
          </w:tcPr>
          <w:p w14:paraId="5D1CEBB4"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91.9%</w:t>
            </w:r>
          </w:p>
        </w:tc>
        <w:tc>
          <w:tcPr>
            <w:tcW w:w="5753" w:type="dxa"/>
            <w:gridSpan w:val="2"/>
            <w:tcBorders>
              <w:top w:val="nil"/>
              <w:left w:val="nil"/>
              <w:bottom w:val="nil"/>
              <w:right w:val="nil"/>
            </w:tcBorders>
            <w:shd w:val="clear" w:color="auto" w:fill="auto"/>
          </w:tcPr>
          <w:p w14:paraId="398B4D81"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324, 483, 488, 493, 519, 541, 811, 813</w:t>
            </w:r>
          </w:p>
        </w:tc>
      </w:tr>
      <w:tr w:rsidR="00290EF8" w:rsidRPr="00A1087C" w14:paraId="6BC30CD1" w14:textId="77777777" w:rsidTr="00290EF8">
        <w:trPr>
          <w:gridAfter w:val="1"/>
          <w:wAfter w:w="177" w:type="dxa"/>
          <w:trHeight w:val="20"/>
        </w:trPr>
        <w:tc>
          <w:tcPr>
            <w:tcW w:w="476" w:type="dxa"/>
            <w:tcBorders>
              <w:top w:val="nil"/>
              <w:left w:val="nil"/>
              <w:bottom w:val="nil"/>
              <w:right w:val="nil"/>
            </w:tcBorders>
            <w:shd w:val="clear" w:color="000000" w:fill="FFFFFF"/>
            <w:noWrap/>
          </w:tcPr>
          <w:p w14:paraId="35581C67" w14:textId="77777777" w:rsidR="00A1087C" w:rsidRPr="00A1087C" w:rsidRDefault="00A1087C" w:rsidP="00A1087C">
            <w:pPr>
              <w:spacing w:after="0" w:line="240" w:lineRule="auto"/>
              <w:ind w:left="-91" w:right="-54"/>
              <w:rPr>
                <w:rFonts w:ascii="Arial Narrow" w:eastAsia="Times New Roman" w:hAnsi="Arial Narrow" w:cs="Times New Roman"/>
              </w:rPr>
            </w:pPr>
            <w:r w:rsidRPr="00A1087C">
              <w:rPr>
                <w:rFonts w:ascii="Arial Narrow" w:hAnsi="Arial Narrow"/>
              </w:rPr>
              <w:t>521-522</w:t>
            </w:r>
          </w:p>
        </w:tc>
        <w:tc>
          <w:tcPr>
            <w:tcW w:w="2410" w:type="dxa"/>
            <w:gridSpan w:val="2"/>
            <w:tcBorders>
              <w:top w:val="nil"/>
              <w:left w:val="nil"/>
              <w:bottom w:val="nil"/>
              <w:right w:val="nil"/>
            </w:tcBorders>
            <w:shd w:val="clear" w:color="000000" w:fill="FFFFFF"/>
          </w:tcPr>
          <w:p w14:paraId="10465890" w14:textId="77777777" w:rsidR="00A1087C" w:rsidRPr="00A1087C" w:rsidRDefault="00A1087C" w:rsidP="00A1087C">
            <w:pPr>
              <w:spacing w:after="0" w:line="240" w:lineRule="auto"/>
              <w:ind w:left="-44" w:right="-72"/>
              <w:rPr>
                <w:rFonts w:ascii="Arial Narrow" w:eastAsia="Times New Roman" w:hAnsi="Arial Narrow" w:cs="Times New Roman"/>
              </w:rPr>
            </w:pPr>
            <w:r w:rsidRPr="00A1087C">
              <w:rPr>
                <w:rFonts w:ascii="Arial Narrow" w:hAnsi="Arial Narrow"/>
              </w:rPr>
              <w:t>Banca central e Inst. interm. Cred./financiera no bursátil</w:t>
            </w:r>
          </w:p>
        </w:tc>
        <w:tc>
          <w:tcPr>
            <w:tcW w:w="1276" w:type="dxa"/>
            <w:tcBorders>
              <w:top w:val="nil"/>
              <w:left w:val="nil"/>
              <w:bottom w:val="nil"/>
              <w:right w:val="nil"/>
            </w:tcBorders>
            <w:shd w:val="clear" w:color="auto" w:fill="auto"/>
            <w:noWrap/>
          </w:tcPr>
          <w:p w14:paraId="75C0482D"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395 </w:t>
            </w:r>
          </w:p>
        </w:tc>
        <w:tc>
          <w:tcPr>
            <w:tcW w:w="709" w:type="dxa"/>
            <w:tcBorders>
              <w:top w:val="nil"/>
              <w:left w:val="nil"/>
              <w:bottom w:val="nil"/>
              <w:right w:val="nil"/>
            </w:tcBorders>
            <w:shd w:val="clear" w:color="auto" w:fill="auto"/>
            <w:noWrap/>
          </w:tcPr>
          <w:p w14:paraId="6C9DEB91"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0.7%</w:t>
            </w:r>
          </w:p>
        </w:tc>
        <w:tc>
          <w:tcPr>
            <w:tcW w:w="708" w:type="dxa"/>
            <w:tcBorders>
              <w:top w:val="nil"/>
              <w:left w:val="nil"/>
              <w:bottom w:val="nil"/>
              <w:right w:val="nil"/>
            </w:tcBorders>
            <w:shd w:val="clear" w:color="auto" w:fill="auto"/>
            <w:noWrap/>
          </w:tcPr>
          <w:p w14:paraId="01631862"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75.3%</w:t>
            </w:r>
          </w:p>
        </w:tc>
        <w:tc>
          <w:tcPr>
            <w:tcW w:w="284" w:type="dxa"/>
            <w:tcBorders>
              <w:top w:val="nil"/>
              <w:left w:val="nil"/>
              <w:bottom w:val="nil"/>
              <w:right w:val="nil"/>
            </w:tcBorders>
            <w:shd w:val="clear" w:color="auto" w:fill="auto"/>
            <w:noWrap/>
          </w:tcPr>
          <w:p w14:paraId="51AB2112"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nil"/>
              <w:right w:val="nil"/>
            </w:tcBorders>
            <w:shd w:val="clear" w:color="auto" w:fill="auto"/>
            <w:noWrap/>
          </w:tcPr>
          <w:p w14:paraId="2D209598"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0.9%</w:t>
            </w:r>
          </w:p>
        </w:tc>
        <w:tc>
          <w:tcPr>
            <w:tcW w:w="708" w:type="dxa"/>
            <w:tcBorders>
              <w:top w:val="nil"/>
              <w:left w:val="nil"/>
              <w:bottom w:val="nil"/>
              <w:right w:val="nil"/>
            </w:tcBorders>
            <w:shd w:val="clear" w:color="auto" w:fill="auto"/>
            <w:noWrap/>
          </w:tcPr>
          <w:p w14:paraId="5617B64B"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92.8%</w:t>
            </w:r>
          </w:p>
        </w:tc>
        <w:tc>
          <w:tcPr>
            <w:tcW w:w="5753" w:type="dxa"/>
            <w:gridSpan w:val="2"/>
            <w:tcBorders>
              <w:top w:val="nil"/>
              <w:left w:val="nil"/>
              <w:bottom w:val="nil"/>
              <w:right w:val="nil"/>
            </w:tcBorders>
            <w:shd w:val="clear" w:color="auto" w:fill="auto"/>
          </w:tcPr>
          <w:p w14:paraId="66B93F6C" w14:textId="77777777" w:rsidR="00A1087C" w:rsidRPr="00A1087C" w:rsidRDefault="00A1087C" w:rsidP="00A1087C">
            <w:pPr>
              <w:spacing w:after="0" w:line="240" w:lineRule="auto"/>
              <w:ind w:left="-108" w:right="-108"/>
              <w:jc w:val="right"/>
              <w:rPr>
                <w:rFonts w:ascii="Arial Narrow" w:eastAsia="Times New Roman" w:hAnsi="Arial Narrow" w:cs="Times New Roman"/>
                <w:color w:val="000000"/>
              </w:rPr>
            </w:pPr>
            <w:r w:rsidRPr="00A1087C">
              <w:rPr>
                <w:rFonts w:ascii="Arial Narrow" w:hAnsi="Arial Narrow"/>
              </w:rPr>
              <w:t>322, 323, 481, 491, 492, 511, 517, 519, 521-522, 533, 541, 561, 811, 813</w:t>
            </w:r>
          </w:p>
        </w:tc>
      </w:tr>
      <w:tr w:rsidR="00290EF8" w:rsidRPr="00A1087C" w14:paraId="3584D0E5" w14:textId="77777777" w:rsidTr="00290EF8">
        <w:trPr>
          <w:gridAfter w:val="1"/>
          <w:wAfter w:w="177" w:type="dxa"/>
          <w:trHeight w:val="20"/>
        </w:trPr>
        <w:tc>
          <w:tcPr>
            <w:tcW w:w="476" w:type="dxa"/>
            <w:tcBorders>
              <w:top w:val="nil"/>
              <w:left w:val="nil"/>
              <w:bottom w:val="single" w:sz="8" w:space="0" w:color="auto"/>
              <w:right w:val="nil"/>
            </w:tcBorders>
            <w:shd w:val="clear" w:color="auto" w:fill="auto"/>
            <w:noWrap/>
          </w:tcPr>
          <w:p w14:paraId="34CF8E0F" w14:textId="77777777" w:rsidR="00A1087C" w:rsidRPr="00A1087C" w:rsidRDefault="00A1087C" w:rsidP="00A1087C">
            <w:pPr>
              <w:spacing w:after="0" w:line="240" w:lineRule="auto"/>
              <w:rPr>
                <w:rFonts w:ascii="Arial Narrow" w:eastAsia="Times New Roman" w:hAnsi="Arial Narrow" w:cs="Times New Roman"/>
                <w:color w:val="000000"/>
              </w:rPr>
            </w:pPr>
          </w:p>
        </w:tc>
        <w:tc>
          <w:tcPr>
            <w:tcW w:w="2410" w:type="dxa"/>
            <w:gridSpan w:val="2"/>
            <w:tcBorders>
              <w:top w:val="nil"/>
              <w:left w:val="nil"/>
              <w:bottom w:val="single" w:sz="8" w:space="0" w:color="auto"/>
              <w:right w:val="nil"/>
            </w:tcBorders>
            <w:shd w:val="clear" w:color="000000" w:fill="FFFFFF"/>
          </w:tcPr>
          <w:p w14:paraId="1989B117" w14:textId="77777777" w:rsidR="00A1087C" w:rsidRPr="00A1087C" w:rsidRDefault="00A1087C" w:rsidP="00A1087C">
            <w:pPr>
              <w:spacing w:after="0" w:line="240" w:lineRule="auto"/>
              <w:ind w:left="340" w:right="-72"/>
              <w:rPr>
                <w:rFonts w:ascii="Arial Narrow" w:eastAsia="Times New Roman" w:hAnsi="Arial Narrow" w:cs="Times New Roman"/>
              </w:rPr>
            </w:pPr>
            <w:r w:rsidRPr="00A1087C">
              <w:rPr>
                <w:rFonts w:ascii="Arial Narrow" w:hAnsi="Arial Narrow"/>
              </w:rPr>
              <w:t>Resto de los subsectores</w:t>
            </w:r>
          </w:p>
        </w:tc>
        <w:tc>
          <w:tcPr>
            <w:tcW w:w="1276" w:type="dxa"/>
            <w:tcBorders>
              <w:top w:val="nil"/>
              <w:left w:val="nil"/>
              <w:bottom w:val="single" w:sz="8" w:space="0" w:color="auto"/>
              <w:right w:val="nil"/>
            </w:tcBorders>
            <w:shd w:val="clear" w:color="auto" w:fill="auto"/>
            <w:noWrap/>
          </w:tcPr>
          <w:p w14:paraId="525B7873" w14:textId="77777777" w:rsidR="00A1087C" w:rsidRPr="00A1087C" w:rsidRDefault="00A1087C" w:rsidP="00A1087C">
            <w:pPr>
              <w:spacing w:after="0" w:line="240" w:lineRule="auto"/>
              <w:ind w:left="-54" w:right="-48"/>
              <w:jc w:val="right"/>
              <w:rPr>
                <w:rFonts w:ascii="Arial Narrow" w:eastAsia="Times New Roman" w:hAnsi="Arial Narrow" w:cs="Times New Roman"/>
                <w:color w:val="000000"/>
              </w:rPr>
            </w:pPr>
            <w:r w:rsidRPr="00A1087C">
              <w:rPr>
                <w:rFonts w:ascii="Arial Narrow" w:hAnsi="Arial Narrow"/>
              </w:rPr>
              <w:t xml:space="preserve"> 3,218.69 </w:t>
            </w:r>
          </w:p>
        </w:tc>
        <w:tc>
          <w:tcPr>
            <w:tcW w:w="709" w:type="dxa"/>
            <w:tcBorders>
              <w:top w:val="nil"/>
              <w:left w:val="nil"/>
              <w:bottom w:val="single" w:sz="8" w:space="0" w:color="auto"/>
              <w:right w:val="nil"/>
            </w:tcBorders>
            <w:shd w:val="clear" w:color="auto" w:fill="auto"/>
            <w:noWrap/>
          </w:tcPr>
          <w:p w14:paraId="1A28BD5B"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5.9%</w:t>
            </w:r>
          </w:p>
        </w:tc>
        <w:tc>
          <w:tcPr>
            <w:tcW w:w="708" w:type="dxa"/>
            <w:tcBorders>
              <w:top w:val="nil"/>
              <w:left w:val="nil"/>
              <w:bottom w:val="single" w:sz="8" w:space="0" w:color="auto"/>
              <w:right w:val="nil"/>
            </w:tcBorders>
            <w:shd w:val="clear" w:color="auto" w:fill="auto"/>
            <w:noWrap/>
          </w:tcPr>
          <w:p w14:paraId="27F4FCEA"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81.1%</w:t>
            </w:r>
          </w:p>
        </w:tc>
        <w:tc>
          <w:tcPr>
            <w:tcW w:w="284" w:type="dxa"/>
            <w:tcBorders>
              <w:top w:val="nil"/>
              <w:left w:val="nil"/>
              <w:bottom w:val="single" w:sz="8" w:space="0" w:color="auto"/>
              <w:right w:val="nil"/>
            </w:tcBorders>
            <w:shd w:val="clear" w:color="auto" w:fill="auto"/>
            <w:noWrap/>
          </w:tcPr>
          <w:p w14:paraId="7C9760F7" w14:textId="77777777" w:rsidR="00A1087C" w:rsidRPr="00A1087C" w:rsidRDefault="00A1087C" w:rsidP="00A1087C">
            <w:pPr>
              <w:spacing w:after="0" w:line="240" w:lineRule="auto"/>
              <w:jc w:val="right"/>
              <w:rPr>
                <w:rFonts w:ascii="Arial Narrow" w:eastAsia="Times New Roman" w:hAnsi="Arial Narrow" w:cs="Times New Roman"/>
                <w:color w:val="000000"/>
              </w:rPr>
            </w:pPr>
          </w:p>
        </w:tc>
        <w:tc>
          <w:tcPr>
            <w:tcW w:w="709" w:type="dxa"/>
            <w:tcBorders>
              <w:top w:val="nil"/>
              <w:left w:val="nil"/>
              <w:bottom w:val="single" w:sz="8" w:space="0" w:color="auto"/>
              <w:right w:val="nil"/>
            </w:tcBorders>
            <w:shd w:val="clear" w:color="auto" w:fill="auto"/>
            <w:noWrap/>
          </w:tcPr>
          <w:p w14:paraId="566FDA44"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7.2%</w:t>
            </w:r>
          </w:p>
        </w:tc>
        <w:tc>
          <w:tcPr>
            <w:tcW w:w="708" w:type="dxa"/>
            <w:tcBorders>
              <w:top w:val="nil"/>
              <w:left w:val="nil"/>
              <w:bottom w:val="single" w:sz="8" w:space="0" w:color="auto"/>
              <w:right w:val="nil"/>
            </w:tcBorders>
            <w:shd w:val="clear" w:color="auto" w:fill="auto"/>
            <w:noWrap/>
          </w:tcPr>
          <w:p w14:paraId="1C154A55" w14:textId="77777777" w:rsidR="00A1087C" w:rsidRPr="00A1087C" w:rsidRDefault="00A1087C" w:rsidP="00A1087C">
            <w:pPr>
              <w:spacing w:after="0" w:line="240" w:lineRule="auto"/>
              <w:jc w:val="right"/>
              <w:rPr>
                <w:rFonts w:ascii="Arial Narrow" w:eastAsia="Times New Roman" w:hAnsi="Arial Narrow" w:cs="Times New Roman"/>
                <w:color w:val="000000"/>
              </w:rPr>
            </w:pPr>
            <w:r w:rsidRPr="00A1087C">
              <w:rPr>
                <w:rFonts w:ascii="Arial Narrow" w:hAnsi="Arial Narrow"/>
              </w:rPr>
              <w:t>100.0%</w:t>
            </w:r>
          </w:p>
        </w:tc>
        <w:tc>
          <w:tcPr>
            <w:tcW w:w="5753" w:type="dxa"/>
            <w:gridSpan w:val="2"/>
            <w:tcBorders>
              <w:top w:val="nil"/>
              <w:left w:val="nil"/>
              <w:bottom w:val="single" w:sz="8" w:space="0" w:color="auto"/>
              <w:right w:val="nil"/>
            </w:tcBorders>
            <w:shd w:val="clear" w:color="auto" w:fill="auto"/>
            <w:noWrap/>
          </w:tcPr>
          <w:p w14:paraId="77D15A5E" w14:textId="77777777" w:rsidR="00A1087C" w:rsidRPr="00A1087C" w:rsidRDefault="00A1087C" w:rsidP="00A1087C">
            <w:pPr>
              <w:spacing w:after="0" w:line="240" w:lineRule="auto"/>
              <w:jc w:val="right"/>
              <w:rPr>
                <w:rFonts w:ascii="Arial Narrow" w:eastAsia="Times New Roman" w:hAnsi="Arial Narrow" w:cs="Times New Roman"/>
                <w:color w:val="000000"/>
              </w:rPr>
            </w:pPr>
          </w:p>
        </w:tc>
      </w:tr>
    </w:tbl>
    <w:p w14:paraId="434EA7B3" w14:textId="77777777" w:rsidR="003215DF" w:rsidRDefault="003215DF" w:rsidP="003215DF">
      <w:pPr>
        <w:spacing w:after="0" w:line="360" w:lineRule="auto"/>
        <w:jc w:val="both"/>
        <w:rPr>
          <w:rFonts w:ascii="Arial" w:hAnsi="Arial" w:cs="Arial"/>
        </w:rPr>
      </w:pPr>
      <w:r w:rsidRPr="00D3127F">
        <w:rPr>
          <w:rFonts w:ascii="Arial" w:hAnsi="Arial" w:cs="Arial"/>
        </w:rPr>
        <w:t xml:space="preserve">Fuente: </w:t>
      </w:r>
      <w:r>
        <w:rPr>
          <w:rFonts w:ascii="Arial" w:hAnsi="Arial" w:cs="Arial"/>
        </w:rPr>
        <w:t>Elaborado con información de la m</w:t>
      </w:r>
      <w:r w:rsidRPr="00D3127F">
        <w:rPr>
          <w:rFonts w:ascii="Arial" w:hAnsi="Arial" w:cs="Arial"/>
        </w:rPr>
        <w:t>atri</w:t>
      </w:r>
      <w:r>
        <w:rPr>
          <w:rFonts w:ascii="Arial" w:hAnsi="Arial" w:cs="Arial"/>
        </w:rPr>
        <w:t xml:space="preserve">z de insumo </w:t>
      </w:r>
      <w:r w:rsidRPr="00D3127F">
        <w:rPr>
          <w:rFonts w:ascii="Arial" w:hAnsi="Arial" w:cs="Arial"/>
        </w:rPr>
        <w:t xml:space="preserve">producto de la economía de </w:t>
      </w:r>
      <w:r w:rsidR="00FA5EA3">
        <w:rPr>
          <w:rFonts w:ascii="Arial" w:hAnsi="Arial" w:cs="Arial"/>
        </w:rPr>
        <w:t>Michoacán</w:t>
      </w:r>
      <w:r>
        <w:rPr>
          <w:rFonts w:ascii="Arial" w:hAnsi="Arial" w:cs="Arial"/>
        </w:rPr>
        <w:t>, 200</w:t>
      </w:r>
      <w:r w:rsidR="00C16B71">
        <w:rPr>
          <w:rFonts w:ascii="Arial" w:hAnsi="Arial" w:cs="Arial"/>
        </w:rPr>
        <w:t>8</w:t>
      </w:r>
      <w:r>
        <w:rPr>
          <w:rFonts w:ascii="Arial" w:hAnsi="Arial" w:cs="Arial"/>
        </w:rPr>
        <w:t>.</w:t>
      </w:r>
    </w:p>
    <w:p w14:paraId="3B8454F2" w14:textId="77777777" w:rsidR="002A69D2" w:rsidRDefault="002A69D2" w:rsidP="00CF1235">
      <w:pPr>
        <w:spacing w:after="0" w:line="360" w:lineRule="auto"/>
        <w:jc w:val="both"/>
        <w:rPr>
          <w:rFonts w:ascii="Arial" w:hAnsi="Arial" w:cs="Arial"/>
          <w:sz w:val="24"/>
          <w:szCs w:val="24"/>
        </w:rPr>
      </w:pPr>
    </w:p>
    <w:p w14:paraId="5EBB965D" w14:textId="77777777" w:rsidR="002A69D2" w:rsidRDefault="002A69D2" w:rsidP="00CF1235">
      <w:pPr>
        <w:spacing w:after="0" w:line="360" w:lineRule="auto"/>
        <w:jc w:val="both"/>
        <w:rPr>
          <w:rFonts w:ascii="Arial" w:hAnsi="Arial" w:cs="Arial"/>
          <w:sz w:val="24"/>
          <w:szCs w:val="24"/>
        </w:rPr>
      </w:pPr>
    </w:p>
    <w:p w14:paraId="5D844E71" w14:textId="77777777" w:rsidR="002A69D2" w:rsidRDefault="002A69D2" w:rsidP="00CF1235">
      <w:pPr>
        <w:spacing w:after="0" w:line="360" w:lineRule="auto"/>
        <w:jc w:val="both"/>
        <w:rPr>
          <w:rFonts w:ascii="Arial" w:hAnsi="Arial" w:cs="Arial"/>
          <w:sz w:val="24"/>
          <w:szCs w:val="24"/>
        </w:rPr>
      </w:pPr>
    </w:p>
    <w:p w14:paraId="37C22B07" w14:textId="77777777" w:rsidR="002A69D2" w:rsidRDefault="002A69D2" w:rsidP="00CF1235">
      <w:pPr>
        <w:spacing w:after="0" w:line="360" w:lineRule="auto"/>
        <w:jc w:val="both"/>
        <w:rPr>
          <w:rFonts w:ascii="Arial" w:hAnsi="Arial" w:cs="Arial"/>
          <w:sz w:val="24"/>
          <w:szCs w:val="24"/>
        </w:rPr>
      </w:pPr>
    </w:p>
    <w:p w14:paraId="2EF98D8D" w14:textId="77777777" w:rsidR="002A69D2" w:rsidRDefault="002A69D2" w:rsidP="00CF1235">
      <w:pPr>
        <w:spacing w:after="0" w:line="360" w:lineRule="auto"/>
        <w:jc w:val="both"/>
        <w:rPr>
          <w:rFonts w:ascii="Arial" w:hAnsi="Arial" w:cs="Arial"/>
          <w:sz w:val="24"/>
          <w:szCs w:val="24"/>
        </w:rPr>
      </w:pPr>
    </w:p>
    <w:p w14:paraId="36B8242E" w14:textId="77777777" w:rsidR="002A69D2" w:rsidRDefault="002A69D2" w:rsidP="00CF1235">
      <w:pPr>
        <w:spacing w:after="0" w:line="360" w:lineRule="auto"/>
        <w:jc w:val="both"/>
        <w:rPr>
          <w:rFonts w:ascii="Arial" w:hAnsi="Arial" w:cs="Arial"/>
          <w:sz w:val="24"/>
          <w:szCs w:val="24"/>
        </w:rPr>
      </w:pPr>
    </w:p>
    <w:p w14:paraId="5150B6E7" w14:textId="77777777" w:rsidR="002A69D2" w:rsidRDefault="002A69D2" w:rsidP="00CF1235">
      <w:pPr>
        <w:spacing w:after="0" w:line="360" w:lineRule="auto"/>
        <w:jc w:val="both"/>
        <w:rPr>
          <w:rFonts w:ascii="Arial" w:hAnsi="Arial" w:cs="Arial"/>
          <w:sz w:val="24"/>
          <w:szCs w:val="24"/>
        </w:rPr>
      </w:pPr>
    </w:p>
    <w:p w14:paraId="20858C9E" w14:textId="77777777" w:rsidR="002A69D2" w:rsidRDefault="002A69D2" w:rsidP="00CF1235">
      <w:pPr>
        <w:spacing w:after="0" w:line="360" w:lineRule="auto"/>
        <w:jc w:val="both"/>
        <w:rPr>
          <w:rFonts w:ascii="Arial" w:hAnsi="Arial" w:cs="Arial"/>
          <w:sz w:val="24"/>
          <w:szCs w:val="24"/>
        </w:rPr>
      </w:pPr>
    </w:p>
    <w:p w14:paraId="3E7054ED" w14:textId="77777777" w:rsidR="002A69D2" w:rsidRDefault="002A69D2" w:rsidP="00CF1235">
      <w:pPr>
        <w:spacing w:after="0" w:line="360" w:lineRule="auto"/>
        <w:jc w:val="both"/>
        <w:rPr>
          <w:rFonts w:ascii="Arial" w:hAnsi="Arial" w:cs="Arial"/>
          <w:sz w:val="24"/>
          <w:szCs w:val="24"/>
        </w:rPr>
      </w:pPr>
    </w:p>
    <w:p w14:paraId="7676E588" w14:textId="77777777" w:rsidR="002A69D2" w:rsidRDefault="002A69D2" w:rsidP="00CF1235">
      <w:pPr>
        <w:spacing w:after="0" w:line="360" w:lineRule="auto"/>
        <w:jc w:val="both"/>
        <w:rPr>
          <w:rFonts w:ascii="Arial" w:hAnsi="Arial" w:cs="Arial"/>
          <w:sz w:val="24"/>
          <w:szCs w:val="24"/>
        </w:rPr>
      </w:pPr>
    </w:p>
    <w:p w14:paraId="4A507FA7" w14:textId="77777777" w:rsidR="002A69D2" w:rsidRDefault="002A69D2" w:rsidP="00CF1235">
      <w:pPr>
        <w:spacing w:after="0" w:line="360" w:lineRule="auto"/>
        <w:jc w:val="both"/>
        <w:rPr>
          <w:rFonts w:ascii="Arial" w:hAnsi="Arial" w:cs="Arial"/>
          <w:sz w:val="24"/>
          <w:szCs w:val="24"/>
        </w:rPr>
      </w:pPr>
    </w:p>
    <w:p w14:paraId="0D3DFD37" w14:textId="77777777" w:rsidR="00767529" w:rsidRDefault="00767529" w:rsidP="00CF1235">
      <w:pPr>
        <w:spacing w:after="0" w:line="360" w:lineRule="auto"/>
        <w:jc w:val="both"/>
        <w:rPr>
          <w:rFonts w:ascii="Arial" w:hAnsi="Arial" w:cs="Arial"/>
          <w:sz w:val="24"/>
          <w:szCs w:val="24"/>
        </w:rPr>
        <w:sectPr w:rsidR="00767529" w:rsidSect="0094491E">
          <w:pgSz w:w="15840" w:h="12240" w:orient="landscape"/>
          <w:pgMar w:top="1701" w:right="1418" w:bottom="1701" w:left="1418" w:header="709" w:footer="709" w:gutter="0"/>
          <w:cols w:space="708"/>
          <w:docGrid w:linePitch="360"/>
        </w:sectPr>
      </w:pPr>
    </w:p>
    <w:p w14:paraId="1E27EEC4" w14:textId="77777777" w:rsidR="001C258F" w:rsidRPr="001C258F" w:rsidRDefault="001C258F" w:rsidP="001C258F">
      <w:pPr>
        <w:tabs>
          <w:tab w:val="left" w:pos="8010"/>
        </w:tabs>
        <w:ind w:right="9"/>
        <w:rPr>
          <w:rFonts w:ascii="Arial" w:hAnsi="Arial" w:cs="Arial"/>
          <w:b/>
          <w:lang w:val="en-US"/>
        </w:rPr>
      </w:pPr>
      <w:r w:rsidRPr="001C258F">
        <w:rPr>
          <w:rFonts w:ascii="Arial" w:hAnsi="Arial" w:cs="Arial"/>
          <w:b/>
          <w:lang w:val="en-US"/>
        </w:rPr>
        <w:lastRenderedPageBreak/>
        <w:t>Referencias bibliográficas.</w:t>
      </w:r>
    </w:p>
    <w:p w14:paraId="7CFF8920"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Armstrong, Harvey and Taylor, Jim. (2000).</w:t>
      </w:r>
      <w:r w:rsidRPr="001C258F">
        <w:rPr>
          <w:rFonts w:ascii="Arial" w:hAnsi="Arial" w:cs="Arial"/>
          <w:b/>
          <w:lang w:val="en-US"/>
        </w:rPr>
        <w:t xml:space="preserve"> </w:t>
      </w:r>
      <w:r w:rsidRPr="001C258F">
        <w:rPr>
          <w:rFonts w:ascii="Arial" w:hAnsi="Arial" w:cs="Arial"/>
          <w:b/>
          <w:i/>
          <w:lang w:val="en-US"/>
        </w:rPr>
        <w:t>Regional Economics and Policy</w:t>
      </w:r>
      <w:r w:rsidRPr="001C258F">
        <w:rPr>
          <w:rFonts w:ascii="Arial" w:hAnsi="Arial" w:cs="Arial"/>
          <w:lang w:val="en-US"/>
        </w:rPr>
        <w:t>, Third Edition, Blackwell Publishers, UK and USA.</w:t>
      </w:r>
    </w:p>
    <w:p w14:paraId="723C8C1B" w14:textId="77777777" w:rsidR="001C258F" w:rsidRDefault="001C258F" w:rsidP="001C258F">
      <w:pPr>
        <w:tabs>
          <w:tab w:val="left" w:pos="8010"/>
        </w:tabs>
        <w:ind w:left="720" w:right="14" w:hanging="630"/>
        <w:jc w:val="both"/>
        <w:rPr>
          <w:rFonts w:ascii="Arial" w:hAnsi="Arial" w:cs="Arial"/>
        </w:rPr>
      </w:pPr>
      <w:r w:rsidRPr="00417898">
        <w:rPr>
          <w:rFonts w:ascii="Arial" w:hAnsi="Arial" w:cs="Arial"/>
        </w:rPr>
        <w:t xml:space="preserve">Ayala, E., Chapa, J. y Hernández, D. </w:t>
      </w:r>
      <w:r>
        <w:rPr>
          <w:rFonts w:ascii="Arial" w:hAnsi="Arial" w:cs="Arial"/>
        </w:rPr>
        <w:t>(</w:t>
      </w:r>
      <w:r w:rsidRPr="00417898">
        <w:rPr>
          <w:rFonts w:ascii="Arial" w:hAnsi="Arial" w:cs="Arial"/>
        </w:rPr>
        <w:t>2008</w:t>
      </w:r>
      <w:r>
        <w:rPr>
          <w:rFonts w:ascii="Arial" w:hAnsi="Arial" w:cs="Arial"/>
        </w:rPr>
        <w:t>)</w:t>
      </w:r>
      <w:r w:rsidRPr="00417898">
        <w:rPr>
          <w:rFonts w:ascii="Arial" w:hAnsi="Arial" w:cs="Arial"/>
        </w:rPr>
        <w:t>.</w:t>
      </w:r>
      <w:r>
        <w:rPr>
          <w:rFonts w:ascii="Arial" w:hAnsi="Arial" w:cs="Arial"/>
        </w:rPr>
        <w:t xml:space="preserve"> “</w:t>
      </w:r>
      <w:r w:rsidRPr="00417898">
        <w:rPr>
          <w:rFonts w:ascii="Arial" w:hAnsi="Arial" w:cs="Arial"/>
        </w:rPr>
        <w:t>Modelo de Insumo–Producto para el Noreste de México</w:t>
      </w:r>
      <w:r>
        <w:rPr>
          <w:rFonts w:ascii="Arial" w:hAnsi="Arial" w:cs="Arial"/>
        </w:rPr>
        <w:t>”</w:t>
      </w:r>
      <w:r w:rsidRPr="00417898">
        <w:rPr>
          <w:rFonts w:ascii="Arial" w:hAnsi="Arial" w:cs="Arial"/>
        </w:rPr>
        <w:t xml:space="preserve"> </w:t>
      </w:r>
      <w:r w:rsidRPr="00417898">
        <w:rPr>
          <w:rFonts w:ascii="Arial" w:hAnsi="Arial" w:cs="Arial"/>
          <w:b/>
          <w:i/>
        </w:rPr>
        <w:t>Gaceta de Economía</w:t>
      </w:r>
      <w:r>
        <w:rPr>
          <w:rFonts w:ascii="Arial" w:hAnsi="Arial" w:cs="Arial"/>
        </w:rPr>
        <w:t>, a</w:t>
      </w:r>
      <w:r w:rsidRPr="00417898">
        <w:rPr>
          <w:rFonts w:ascii="Arial" w:hAnsi="Arial" w:cs="Arial"/>
        </w:rPr>
        <w:t>ño 14, Núm. 25.</w:t>
      </w:r>
    </w:p>
    <w:p w14:paraId="17D7CED6"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Blair, John P. (1991). </w:t>
      </w:r>
      <w:r w:rsidRPr="001C258F">
        <w:rPr>
          <w:rFonts w:ascii="Arial" w:hAnsi="Arial" w:cs="Arial"/>
          <w:b/>
          <w:i/>
          <w:lang w:val="en-US"/>
        </w:rPr>
        <w:t>Urban &amp; Regional Economics</w:t>
      </w:r>
      <w:r w:rsidRPr="001C258F">
        <w:rPr>
          <w:rFonts w:ascii="Arial" w:hAnsi="Arial" w:cs="Arial"/>
          <w:lang w:val="en-US"/>
        </w:rPr>
        <w:t>, Ed. Irwin, USA.</w:t>
      </w:r>
    </w:p>
    <w:p w14:paraId="4D26B84A"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Bonfiglio, Andrea and Chelli, Francesco. (2008). “Assessing the Behaviour of Non-Survey Methods for Constructing Regional Input–Output Tables through a Monte Carlo Simulation”, </w:t>
      </w:r>
      <w:r w:rsidRPr="001C258F">
        <w:rPr>
          <w:rFonts w:ascii="Arial" w:hAnsi="Arial" w:cs="Arial"/>
          <w:b/>
          <w:i/>
          <w:lang w:val="en-US"/>
        </w:rPr>
        <w:t>Economic Systems Research</w:t>
      </w:r>
      <w:r w:rsidRPr="001C258F">
        <w:rPr>
          <w:rFonts w:ascii="Arial" w:hAnsi="Arial" w:cs="Arial"/>
          <w:lang w:val="en-US"/>
        </w:rPr>
        <w:t>, Vol. 20, No. 3, 243–258.</w:t>
      </w:r>
    </w:p>
    <w:p w14:paraId="6178D2D6" w14:textId="77777777" w:rsidR="00171037" w:rsidRDefault="00171037" w:rsidP="00750C90">
      <w:pPr>
        <w:tabs>
          <w:tab w:val="left" w:pos="8010"/>
        </w:tabs>
        <w:spacing w:after="0" w:line="240" w:lineRule="auto"/>
        <w:ind w:left="720" w:right="11" w:hanging="629"/>
        <w:jc w:val="both"/>
        <w:rPr>
          <w:rFonts w:ascii="Arial" w:hAnsi="Arial" w:cs="Arial"/>
        </w:rPr>
      </w:pPr>
      <w:r w:rsidRPr="00171037">
        <w:rPr>
          <w:rFonts w:ascii="Arial" w:hAnsi="Arial" w:cs="Arial"/>
        </w:rPr>
        <w:t>Callicó López</w:t>
      </w:r>
      <w:r>
        <w:rPr>
          <w:rFonts w:ascii="Arial" w:hAnsi="Arial" w:cs="Arial"/>
        </w:rPr>
        <w:t xml:space="preserve">, J., </w:t>
      </w:r>
      <w:r w:rsidRPr="00171037">
        <w:rPr>
          <w:rFonts w:ascii="Arial" w:hAnsi="Arial" w:cs="Arial"/>
        </w:rPr>
        <w:t>González Robles</w:t>
      </w:r>
      <w:r>
        <w:rPr>
          <w:rFonts w:ascii="Arial" w:hAnsi="Arial" w:cs="Arial"/>
        </w:rPr>
        <w:t xml:space="preserve"> </w:t>
      </w:r>
      <w:r w:rsidRPr="00171037">
        <w:rPr>
          <w:rFonts w:ascii="Arial" w:hAnsi="Arial" w:cs="Arial"/>
        </w:rPr>
        <w:t>E</w:t>
      </w:r>
      <w:r>
        <w:rPr>
          <w:rFonts w:ascii="Arial" w:hAnsi="Arial" w:cs="Arial"/>
        </w:rPr>
        <w:t>.</w:t>
      </w:r>
      <w:r w:rsidRPr="00171037">
        <w:rPr>
          <w:rFonts w:ascii="Arial" w:hAnsi="Arial" w:cs="Arial"/>
        </w:rPr>
        <w:t xml:space="preserve"> J</w:t>
      </w:r>
      <w:r>
        <w:rPr>
          <w:rFonts w:ascii="Arial" w:hAnsi="Arial" w:cs="Arial"/>
        </w:rPr>
        <w:t xml:space="preserve">. y </w:t>
      </w:r>
      <w:r w:rsidRPr="00171037">
        <w:rPr>
          <w:rFonts w:ascii="Arial" w:hAnsi="Arial" w:cs="Arial"/>
        </w:rPr>
        <w:t xml:space="preserve"> Sánchez Lozano</w:t>
      </w:r>
      <w:r>
        <w:rPr>
          <w:rFonts w:ascii="Arial" w:hAnsi="Arial" w:cs="Arial"/>
        </w:rPr>
        <w:t xml:space="preserve">, L. M. (2000). </w:t>
      </w:r>
      <w:r w:rsidRPr="00171037">
        <w:rPr>
          <w:rFonts w:ascii="Arial" w:hAnsi="Arial" w:cs="Arial"/>
          <w:b/>
          <w:i/>
        </w:rPr>
        <w:t>Matriz Insumo-Producto Regional</w:t>
      </w:r>
      <w:r>
        <w:rPr>
          <w:rFonts w:ascii="Arial" w:hAnsi="Arial" w:cs="Arial"/>
          <w:b/>
          <w:i/>
        </w:rPr>
        <w:t>. Colima, Jalisco, Michoacán y Nayarit.</w:t>
      </w:r>
      <w:r w:rsidR="00750C90">
        <w:rPr>
          <w:rFonts w:ascii="Arial" w:hAnsi="Arial" w:cs="Arial"/>
        </w:rPr>
        <w:t xml:space="preserve"> Universidad de Guadalajara. Guadalajara, Jalisco, México.</w:t>
      </w:r>
    </w:p>
    <w:p w14:paraId="733D416B" w14:textId="77777777" w:rsidR="00750C90" w:rsidRPr="00750C90" w:rsidRDefault="00750C90" w:rsidP="00750C90">
      <w:pPr>
        <w:tabs>
          <w:tab w:val="left" w:pos="8010"/>
        </w:tabs>
        <w:spacing w:after="0" w:line="240" w:lineRule="auto"/>
        <w:ind w:left="720" w:right="11" w:hanging="629"/>
        <w:jc w:val="both"/>
        <w:rPr>
          <w:rFonts w:ascii="Arial" w:hAnsi="Arial" w:cs="Arial"/>
        </w:rPr>
      </w:pPr>
    </w:p>
    <w:p w14:paraId="1003925F" w14:textId="77777777" w:rsidR="001C258F" w:rsidRDefault="001C258F" w:rsidP="001C258F">
      <w:pPr>
        <w:tabs>
          <w:tab w:val="left" w:pos="8010"/>
        </w:tabs>
        <w:ind w:left="720" w:right="14" w:hanging="630"/>
        <w:jc w:val="both"/>
        <w:rPr>
          <w:rFonts w:ascii="Arial" w:hAnsi="Arial" w:cs="Arial"/>
        </w:rPr>
      </w:pPr>
      <w:r w:rsidRPr="00A827D0">
        <w:rPr>
          <w:rFonts w:ascii="Arial" w:hAnsi="Arial" w:cs="Arial"/>
        </w:rPr>
        <w:t>Consultoría Internacional Especializada, S.A. de C.V. (2000)</w:t>
      </w:r>
      <w:r>
        <w:rPr>
          <w:rFonts w:ascii="Arial" w:hAnsi="Arial" w:cs="Arial"/>
        </w:rPr>
        <w:t>.</w:t>
      </w:r>
      <w:r w:rsidRPr="00A827D0">
        <w:rPr>
          <w:rFonts w:ascii="Arial" w:hAnsi="Arial" w:cs="Arial"/>
        </w:rPr>
        <w:t xml:space="preserve"> </w:t>
      </w:r>
      <w:r w:rsidRPr="00A827D0">
        <w:rPr>
          <w:rFonts w:ascii="Arial" w:hAnsi="Arial" w:cs="Arial"/>
          <w:b/>
          <w:i/>
        </w:rPr>
        <w:t>Stata Matrix</w:t>
      </w:r>
      <w:r w:rsidRPr="00A827D0">
        <w:rPr>
          <w:rFonts w:ascii="Arial" w:hAnsi="Arial" w:cs="Arial"/>
        </w:rPr>
        <w:t xml:space="preserve">. </w:t>
      </w:r>
      <w:r w:rsidRPr="00714F55">
        <w:rPr>
          <w:rFonts w:ascii="Arial" w:hAnsi="Arial" w:cs="Arial"/>
        </w:rPr>
        <w:t>Anexo didáctico. El modelo de insumo producto.</w:t>
      </w:r>
    </w:p>
    <w:p w14:paraId="7412FA96" w14:textId="1154F759" w:rsidR="001C258F" w:rsidRDefault="001C258F" w:rsidP="001C258F">
      <w:pPr>
        <w:tabs>
          <w:tab w:val="left" w:pos="8010"/>
        </w:tabs>
        <w:ind w:left="720" w:right="14" w:hanging="630"/>
        <w:jc w:val="both"/>
        <w:rPr>
          <w:rFonts w:ascii="Arial" w:hAnsi="Arial" w:cs="Arial"/>
        </w:rPr>
      </w:pPr>
      <w:r w:rsidRPr="001E6BD5">
        <w:rPr>
          <w:rFonts w:ascii="Arial" w:hAnsi="Arial" w:cs="Arial"/>
        </w:rPr>
        <w:t xml:space="preserve">Dávila Flores, Alejandro </w:t>
      </w:r>
      <w:r w:rsidR="003C027A" w:rsidRPr="003C027A">
        <w:rPr>
          <w:rFonts w:ascii="Arial" w:hAnsi="Arial" w:cs="Arial"/>
          <w:i/>
        </w:rPr>
        <w:t>et al</w:t>
      </w:r>
      <w:r w:rsidRPr="001E6BD5">
        <w:rPr>
          <w:rFonts w:ascii="Arial" w:hAnsi="Arial" w:cs="Arial"/>
          <w:i/>
        </w:rPr>
        <w:t>.</w:t>
      </w:r>
      <w:r w:rsidRPr="001E6BD5">
        <w:rPr>
          <w:rFonts w:ascii="Arial" w:hAnsi="Arial" w:cs="Arial"/>
        </w:rPr>
        <w:t xml:space="preserve">  2005.</w:t>
      </w:r>
      <w:r>
        <w:rPr>
          <w:rFonts w:ascii="Arial" w:hAnsi="Arial" w:cs="Arial"/>
        </w:rPr>
        <w:t xml:space="preserve"> </w:t>
      </w:r>
      <w:r w:rsidRPr="001E6BD5">
        <w:rPr>
          <w:rFonts w:ascii="Arial" w:hAnsi="Arial" w:cs="Arial"/>
          <w:b/>
          <w:i/>
        </w:rPr>
        <w:t>Estudio de impacto regional de la actividad extractiva en la cuenca de Burgos, Coahuila, Nuevo León y Tamaulipas</w:t>
      </w:r>
      <w:r w:rsidRPr="001E6BD5">
        <w:rPr>
          <w:rFonts w:ascii="Arial" w:hAnsi="Arial" w:cs="Arial"/>
        </w:rPr>
        <w:t>. Proyecto auspiciado por la Secretaría de Desarrollo Social del Gobierno Federal.</w:t>
      </w:r>
    </w:p>
    <w:p w14:paraId="17242F8D" w14:textId="77777777" w:rsidR="001C258F" w:rsidRPr="00474C9C" w:rsidRDefault="001C258F" w:rsidP="001C258F">
      <w:pPr>
        <w:tabs>
          <w:tab w:val="left" w:pos="8010"/>
        </w:tabs>
        <w:ind w:left="720" w:right="14" w:hanging="630"/>
        <w:jc w:val="both"/>
        <w:rPr>
          <w:rFonts w:ascii="Arial" w:hAnsi="Arial" w:cs="Arial"/>
        </w:rPr>
      </w:pPr>
      <w:r w:rsidRPr="00474C9C">
        <w:rPr>
          <w:rFonts w:ascii="Arial" w:hAnsi="Arial" w:cs="Arial"/>
        </w:rPr>
        <w:t>Dávila</w:t>
      </w:r>
      <w:r>
        <w:rPr>
          <w:rFonts w:ascii="Arial" w:hAnsi="Arial" w:cs="Arial"/>
        </w:rPr>
        <w:t xml:space="preserve"> Flores</w:t>
      </w:r>
      <w:r w:rsidRPr="00474C9C">
        <w:rPr>
          <w:rFonts w:ascii="Arial" w:hAnsi="Arial" w:cs="Arial"/>
        </w:rPr>
        <w:t>, Alejandro. 2008.</w:t>
      </w:r>
      <w:r>
        <w:rPr>
          <w:rFonts w:ascii="Arial" w:hAnsi="Arial" w:cs="Arial"/>
        </w:rPr>
        <w:t xml:space="preserve"> </w:t>
      </w:r>
      <w:r w:rsidRPr="00474C9C">
        <w:rPr>
          <w:rFonts w:ascii="Arial" w:hAnsi="Arial" w:cs="Arial"/>
        </w:rPr>
        <w:t>“</w:t>
      </w:r>
      <w:r w:rsidRPr="00474C9C">
        <w:rPr>
          <w:rFonts w:ascii="Arial" w:hAnsi="Arial" w:cs="Arial"/>
          <w:i/>
        </w:rPr>
        <w:t>Clusters</w:t>
      </w:r>
      <w:r w:rsidRPr="00474C9C">
        <w:rPr>
          <w:rFonts w:ascii="Arial" w:hAnsi="Arial" w:cs="Arial"/>
        </w:rPr>
        <w:t xml:space="preserve"> industriales en el noreste de México: 1993-2003.” </w:t>
      </w:r>
      <w:r w:rsidRPr="00474C9C">
        <w:rPr>
          <w:rFonts w:ascii="Arial" w:hAnsi="Arial" w:cs="Arial"/>
          <w:b/>
          <w:i/>
        </w:rPr>
        <w:t>Región y Sociedad</w:t>
      </w:r>
      <w:r w:rsidRPr="00474C9C">
        <w:rPr>
          <w:rFonts w:ascii="Arial" w:hAnsi="Arial" w:cs="Arial"/>
        </w:rPr>
        <w:t>, El Colegio de Sonora, Vol. XX, Num. 41, p.p. 57-88.</w:t>
      </w:r>
    </w:p>
    <w:p w14:paraId="6240ECCB" w14:textId="77777777" w:rsidR="001C258F" w:rsidRPr="00714F55" w:rsidRDefault="001C258F" w:rsidP="001C258F">
      <w:pPr>
        <w:tabs>
          <w:tab w:val="left" w:pos="8010"/>
        </w:tabs>
        <w:ind w:left="720" w:right="14" w:hanging="630"/>
        <w:jc w:val="both"/>
        <w:rPr>
          <w:rFonts w:ascii="Arial" w:hAnsi="Arial" w:cs="Arial"/>
        </w:rPr>
      </w:pPr>
      <w:r w:rsidRPr="00474C9C">
        <w:rPr>
          <w:rFonts w:ascii="Arial" w:hAnsi="Arial" w:cs="Arial"/>
        </w:rPr>
        <w:t>Dávila</w:t>
      </w:r>
      <w:r>
        <w:rPr>
          <w:rFonts w:ascii="Arial" w:hAnsi="Arial" w:cs="Arial"/>
        </w:rPr>
        <w:t xml:space="preserve"> Flores</w:t>
      </w:r>
      <w:r w:rsidRPr="00474C9C">
        <w:rPr>
          <w:rFonts w:ascii="Arial" w:hAnsi="Arial" w:cs="Arial"/>
        </w:rPr>
        <w:t>, Alejandro y Félix Verduzco, Gustavo. 2008.</w:t>
      </w:r>
      <w:r>
        <w:rPr>
          <w:rFonts w:ascii="Arial" w:hAnsi="Arial" w:cs="Arial"/>
        </w:rPr>
        <w:t xml:space="preserve"> </w:t>
      </w:r>
      <w:r w:rsidRPr="00474C9C">
        <w:rPr>
          <w:rFonts w:ascii="Arial" w:hAnsi="Arial" w:cs="Arial"/>
        </w:rPr>
        <w:t xml:space="preserve">“Apertura comercial e importancia relativa de la demanda interna y externa en el crecimiento económico de las entidades federativas de México. 1993-2004.”, </w:t>
      </w:r>
      <w:r w:rsidRPr="00474C9C">
        <w:rPr>
          <w:rFonts w:ascii="Arial" w:hAnsi="Arial" w:cs="Arial"/>
          <w:b/>
          <w:i/>
        </w:rPr>
        <w:t>Comercio Exterior</w:t>
      </w:r>
      <w:r w:rsidRPr="00474C9C">
        <w:rPr>
          <w:rFonts w:ascii="Arial" w:hAnsi="Arial" w:cs="Arial"/>
        </w:rPr>
        <w:t>, Banco Mexicano de Comercio Exterior, Vol. 58, Núm. 4, abril 2008, p.p. 258-270.</w:t>
      </w:r>
    </w:p>
    <w:p w14:paraId="6FC906E7"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Webber, C.D. and Elliott, M. (1995). “On the Appropriate Use of Location Quotients in Generating Regional Input-Output Tables: Reply.” </w:t>
      </w:r>
      <w:r w:rsidRPr="001C258F">
        <w:rPr>
          <w:rFonts w:ascii="Arial" w:hAnsi="Arial" w:cs="Arial"/>
          <w:b/>
          <w:i/>
          <w:lang w:val="en-US"/>
        </w:rPr>
        <w:t>Regional Studies</w:t>
      </w:r>
      <w:r w:rsidRPr="001C258F">
        <w:rPr>
          <w:rFonts w:ascii="Arial" w:hAnsi="Arial" w:cs="Arial"/>
          <w:lang w:val="en-US"/>
        </w:rPr>
        <w:t>, Vol. 29.6.</w:t>
      </w:r>
    </w:p>
    <w:p w14:paraId="0E1ABFFC"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and Webber, C.D. (1997), “On the Appropriate Use of Location Quotients in Generating Regional Input-Output Tables.” </w:t>
      </w:r>
      <w:r w:rsidRPr="001C258F">
        <w:rPr>
          <w:rFonts w:ascii="Arial" w:hAnsi="Arial" w:cs="Arial"/>
          <w:b/>
          <w:i/>
          <w:lang w:val="en-US"/>
        </w:rPr>
        <w:t>Regional Studies</w:t>
      </w:r>
      <w:r w:rsidRPr="001C258F">
        <w:rPr>
          <w:rFonts w:ascii="Arial" w:hAnsi="Arial" w:cs="Arial"/>
          <w:lang w:val="en-US"/>
        </w:rPr>
        <w:t>, Vol. 31.8.</w:t>
      </w:r>
    </w:p>
    <w:p w14:paraId="3343E7F6"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and Webber, C.D. (2000). “Regional Size, Regional Specialization and the FQL Formula” </w:t>
      </w:r>
      <w:r w:rsidRPr="001C258F">
        <w:rPr>
          <w:rFonts w:ascii="Arial" w:hAnsi="Arial" w:cs="Arial"/>
          <w:b/>
          <w:i/>
          <w:lang w:val="en-US"/>
        </w:rPr>
        <w:t>Regional Studies</w:t>
      </w:r>
      <w:r w:rsidRPr="001C258F">
        <w:rPr>
          <w:rFonts w:ascii="Arial" w:hAnsi="Arial" w:cs="Arial"/>
          <w:lang w:val="en-US"/>
        </w:rPr>
        <w:t>, Vol. 34.6, pp 563-569.</w:t>
      </w:r>
    </w:p>
    <w:p w14:paraId="353E1944" w14:textId="77777777" w:rsidR="00C80F7F" w:rsidRPr="005520FD" w:rsidRDefault="00C80F7F" w:rsidP="00C80F7F">
      <w:pPr>
        <w:tabs>
          <w:tab w:val="left" w:pos="8010"/>
        </w:tabs>
        <w:ind w:left="720" w:right="14" w:hanging="630"/>
        <w:jc w:val="both"/>
        <w:rPr>
          <w:rFonts w:ascii="Arial" w:hAnsi="Arial" w:cs="Arial"/>
          <w:lang w:val="en-US"/>
        </w:rPr>
      </w:pPr>
      <w:r w:rsidRPr="005520FD">
        <w:rPr>
          <w:rFonts w:ascii="Arial" w:hAnsi="Arial" w:cs="Arial"/>
        </w:rPr>
        <w:t xml:space="preserve">Flegg, A. y Tohmo, T. (2013). </w:t>
      </w:r>
      <w:r w:rsidRPr="005520FD">
        <w:rPr>
          <w:rFonts w:ascii="Arial" w:hAnsi="Arial" w:cs="Arial"/>
          <w:lang w:val="en-US"/>
        </w:rPr>
        <w:t>“Regional Input–Output Tables and the Flq Formula: A Case Study of Finland</w:t>
      </w:r>
      <w:r>
        <w:rPr>
          <w:rFonts w:ascii="Arial" w:hAnsi="Arial" w:cs="Arial"/>
          <w:lang w:val="en-US"/>
        </w:rPr>
        <w:t xml:space="preserve">”, </w:t>
      </w:r>
      <w:r w:rsidRPr="005520FD">
        <w:rPr>
          <w:rFonts w:ascii="Arial" w:hAnsi="Arial" w:cs="Arial"/>
          <w:b/>
          <w:lang w:val="en-US"/>
        </w:rPr>
        <w:t>Regional studies</w:t>
      </w:r>
      <w:r w:rsidRPr="005520FD">
        <w:rPr>
          <w:rFonts w:ascii="Arial" w:hAnsi="Arial" w:cs="Arial"/>
          <w:lang w:val="en-US"/>
        </w:rPr>
        <w:t xml:space="preserve">, </w:t>
      </w:r>
      <w:r>
        <w:rPr>
          <w:rFonts w:ascii="Arial" w:hAnsi="Arial" w:cs="Arial"/>
          <w:lang w:val="en-US"/>
        </w:rPr>
        <w:t>Vol. 47.5, pp</w:t>
      </w:r>
      <w:r w:rsidRPr="005520FD">
        <w:rPr>
          <w:rFonts w:ascii="Arial" w:hAnsi="Arial" w:cs="Arial"/>
          <w:lang w:val="en-US"/>
        </w:rPr>
        <w:t xml:space="preserve"> 703-721.</w:t>
      </w:r>
    </w:p>
    <w:p w14:paraId="15B41940"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Jensen, R. C. (1980). “The Concept of Accuracy in Regional Input-Output Models” </w:t>
      </w:r>
      <w:r w:rsidRPr="001C258F">
        <w:rPr>
          <w:rFonts w:ascii="Arial" w:hAnsi="Arial" w:cs="Arial"/>
          <w:b/>
          <w:i/>
          <w:lang w:val="en-US"/>
        </w:rPr>
        <w:t>International Regional Science Review</w:t>
      </w:r>
      <w:r w:rsidRPr="001C258F">
        <w:rPr>
          <w:rFonts w:ascii="Arial" w:hAnsi="Arial" w:cs="Arial"/>
          <w:lang w:val="en-US"/>
        </w:rPr>
        <w:t xml:space="preserve">, Vol. 5 (2), pp 155-184. </w:t>
      </w:r>
    </w:p>
    <w:p w14:paraId="3939736F"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West, G. R. (1981). “An Efficient Approach to the Estimation of Regional Input-Output Multipliers” </w:t>
      </w:r>
      <w:r w:rsidRPr="001C258F">
        <w:rPr>
          <w:rFonts w:ascii="Arial" w:hAnsi="Arial" w:cs="Arial"/>
          <w:b/>
          <w:i/>
          <w:lang w:val="en-US"/>
        </w:rPr>
        <w:t>Environment and Planning</w:t>
      </w:r>
      <w:r w:rsidRPr="001C258F">
        <w:rPr>
          <w:rFonts w:ascii="Arial" w:hAnsi="Arial" w:cs="Arial"/>
          <w:lang w:val="en-US"/>
        </w:rPr>
        <w:t>, Vol. 13, pp 857-867.</w:t>
      </w:r>
    </w:p>
    <w:p w14:paraId="6C0E323A"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Kronenberg, Tobias. (2009). “Construction of Regional Input-Output Tables Using Nonsurvey Methods. The Role of Cross-Hauling.” </w:t>
      </w:r>
      <w:r w:rsidRPr="001C258F">
        <w:rPr>
          <w:rFonts w:ascii="Arial" w:hAnsi="Arial" w:cs="Arial"/>
          <w:b/>
          <w:i/>
          <w:lang w:val="en-US"/>
        </w:rPr>
        <w:t>International Regional Science Review</w:t>
      </w:r>
      <w:r w:rsidRPr="001C258F">
        <w:rPr>
          <w:rFonts w:ascii="Arial" w:hAnsi="Arial" w:cs="Arial"/>
          <w:lang w:val="en-US"/>
        </w:rPr>
        <w:t>, Volume 32, Number 1, pp 40-64.</w:t>
      </w:r>
    </w:p>
    <w:p w14:paraId="77A9D127"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Lahr, Michael L. (1993). “A Review of the Literature Supporting the Hybrid Approach to Constructing Regional Input-Output Models”, </w:t>
      </w:r>
      <w:r w:rsidRPr="001C258F">
        <w:rPr>
          <w:rFonts w:ascii="Arial" w:hAnsi="Arial" w:cs="Arial"/>
          <w:b/>
          <w:i/>
          <w:lang w:val="en-US"/>
        </w:rPr>
        <w:t>Economic Systems Research</w:t>
      </w:r>
      <w:r w:rsidRPr="001C258F">
        <w:rPr>
          <w:rFonts w:ascii="Arial" w:hAnsi="Arial" w:cs="Arial"/>
          <w:lang w:val="en-US"/>
        </w:rPr>
        <w:t>, Vol. 5, Issue 3, p277, 17p.</w:t>
      </w:r>
    </w:p>
    <w:p w14:paraId="48C9CF8F"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lastRenderedPageBreak/>
        <w:t xml:space="preserve">Lahr, Michael L. (2001). “A Strategy for Producing Hybrid Regional Input-Output Tables.” In: Lahr, Michael L. and Dietzenbacher, Erik (Editors): </w:t>
      </w:r>
      <w:r w:rsidRPr="001C258F">
        <w:rPr>
          <w:rFonts w:ascii="Arial" w:hAnsi="Arial" w:cs="Arial"/>
          <w:b/>
          <w:i/>
          <w:lang w:val="en-US"/>
        </w:rPr>
        <w:t>Input-Output Analysis: Frontiers and Extensions</w:t>
      </w:r>
      <w:r w:rsidRPr="001C258F">
        <w:rPr>
          <w:rFonts w:ascii="Arial" w:hAnsi="Arial" w:cs="Arial"/>
          <w:lang w:val="en-US"/>
        </w:rPr>
        <w:t>, Ed. Palgrave Publishers, New York, pp 211-242.</w:t>
      </w:r>
    </w:p>
    <w:p w14:paraId="012C8DAD"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Leontief, Wassily. (1936). “Quantitative Input-Output Relations in the Economic System of the Economic System of the United States, </w:t>
      </w:r>
      <w:r w:rsidRPr="001C258F">
        <w:rPr>
          <w:rFonts w:ascii="Arial" w:hAnsi="Arial" w:cs="Arial"/>
          <w:b/>
          <w:i/>
          <w:lang w:val="en-US"/>
        </w:rPr>
        <w:t>Review of Economics and Statistics</w:t>
      </w:r>
      <w:r w:rsidRPr="001C258F">
        <w:rPr>
          <w:rFonts w:ascii="Arial" w:hAnsi="Arial" w:cs="Arial"/>
          <w:lang w:val="en-US"/>
        </w:rPr>
        <w:t>, 18, 105-125.</w:t>
      </w:r>
    </w:p>
    <w:p w14:paraId="6FF5142C" w14:textId="77777777" w:rsidR="00C80F7F" w:rsidRPr="005520FD" w:rsidRDefault="00C80F7F" w:rsidP="00C80F7F">
      <w:pPr>
        <w:tabs>
          <w:tab w:val="left" w:pos="8010"/>
        </w:tabs>
        <w:ind w:left="720" w:right="14" w:hanging="630"/>
        <w:jc w:val="both"/>
        <w:rPr>
          <w:rFonts w:ascii="Arial" w:hAnsi="Arial" w:cs="Arial"/>
          <w:lang w:val="en-US"/>
        </w:rPr>
      </w:pPr>
      <w:r w:rsidRPr="001C258F">
        <w:rPr>
          <w:rFonts w:ascii="Arial" w:hAnsi="Arial" w:cs="Arial"/>
          <w:lang w:val="en-US"/>
        </w:rPr>
        <w:t xml:space="preserve">Leontief, Wassily. (1941). </w:t>
      </w:r>
      <w:r w:rsidRPr="005520FD">
        <w:rPr>
          <w:rFonts w:ascii="Arial" w:hAnsi="Arial" w:cs="Arial"/>
          <w:b/>
          <w:i/>
          <w:lang w:val="en-US"/>
        </w:rPr>
        <w:t>The Structure of the American Economy 1919-1939</w:t>
      </w:r>
      <w:r w:rsidRPr="001C258F">
        <w:rPr>
          <w:rFonts w:ascii="Arial" w:hAnsi="Arial" w:cs="Arial"/>
          <w:lang w:val="en-US"/>
        </w:rPr>
        <w:t xml:space="preserve">, </w:t>
      </w:r>
      <w:r w:rsidRPr="005520FD">
        <w:rPr>
          <w:rFonts w:ascii="Arial" w:hAnsi="Arial" w:cs="Arial"/>
          <w:lang w:val="en-US"/>
        </w:rPr>
        <w:t>Cambridge: Harvard University Press.</w:t>
      </w:r>
    </w:p>
    <w:p w14:paraId="346E53ED" w14:textId="0E9C938E" w:rsidR="001C258F" w:rsidRPr="00B36494"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Miller, Ronald E. (1998). “Regional and interregional input-output analysis.” In: Isard, Walter </w:t>
      </w:r>
      <w:r w:rsidR="003C027A" w:rsidRPr="003C027A">
        <w:rPr>
          <w:rFonts w:ascii="Arial" w:hAnsi="Arial" w:cs="Arial"/>
          <w:i/>
          <w:lang w:val="en-US"/>
        </w:rPr>
        <w:t>et al</w:t>
      </w:r>
      <w:r w:rsidRPr="001C258F">
        <w:rPr>
          <w:rFonts w:ascii="Arial" w:hAnsi="Arial" w:cs="Arial"/>
          <w:i/>
          <w:lang w:val="en-US"/>
        </w:rPr>
        <w:t>.</w:t>
      </w:r>
      <w:r w:rsidRPr="001C258F">
        <w:rPr>
          <w:rFonts w:ascii="Arial" w:hAnsi="Arial" w:cs="Arial"/>
          <w:lang w:val="en-US"/>
        </w:rPr>
        <w:t xml:space="preserve">, </w:t>
      </w:r>
      <w:r w:rsidRPr="001C258F">
        <w:rPr>
          <w:rFonts w:ascii="Arial" w:hAnsi="Arial" w:cs="Arial"/>
          <w:b/>
          <w:i/>
          <w:lang w:val="en-US"/>
        </w:rPr>
        <w:t>Methods of Interregional and Regional Analysis</w:t>
      </w:r>
      <w:r w:rsidRPr="001C258F">
        <w:rPr>
          <w:rFonts w:ascii="Arial" w:hAnsi="Arial" w:cs="Arial"/>
          <w:lang w:val="en-US"/>
        </w:rPr>
        <w:t xml:space="preserve">, Ed. </w:t>
      </w:r>
      <w:r w:rsidRPr="00B36494">
        <w:rPr>
          <w:rFonts w:ascii="Arial" w:hAnsi="Arial" w:cs="Arial"/>
          <w:lang w:val="en-US"/>
        </w:rPr>
        <w:t>Ashgate, pp</w:t>
      </w:r>
      <w:r w:rsidR="0057444D">
        <w:rPr>
          <w:rFonts w:ascii="Arial" w:hAnsi="Arial" w:cs="Arial"/>
          <w:lang w:val="en-US"/>
        </w:rPr>
        <w:t>.</w:t>
      </w:r>
      <w:r w:rsidRPr="00B36494">
        <w:rPr>
          <w:rFonts w:ascii="Arial" w:hAnsi="Arial" w:cs="Arial"/>
          <w:lang w:val="en-US"/>
        </w:rPr>
        <w:t xml:space="preserve"> 41-133.</w:t>
      </w:r>
    </w:p>
    <w:p w14:paraId="07967026"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Miller, Ronald E. and Blair, Peter D. (2009). </w:t>
      </w:r>
      <w:r w:rsidRPr="001C258F">
        <w:rPr>
          <w:rFonts w:ascii="Arial" w:hAnsi="Arial" w:cs="Arial"/>
          <w:b/>
          <w:i/>
          <w:lang w:val="en-US"/>
        </w:rPr>
        <w:t>Input-Output Analysis. Foundations and Extensions</w:t>
      </w:r>
      <w:r w:rsidRPr="001C258F">
        <w:rPr>
          <w:rFonts w:ascii="Arial" w:hAnsi="Arial" w:cs="Arial"/>
          <w:lang w:val="en-US"/>
        </w:rPr>
        <w:t>, Second Edition, Cambridge University Press, New York, pp 1-750.</w:t>
      </w:r>
    </w:p>
    <w:p w14:paraId="315910C0"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Schintke, Joachim and Stäglin, Reiner. (1988). “Important input coefficients in market transaction tables and production flow tables.” In: Ciaschim, Maurizio: </w:t>
      </w:r>
      <w:r w:rsidRPr="001C258F">
        <w:rPr>
          <w:rFonts w:ascii="Arial" w:hAnsi="Arial" w:cs="Arial"/>
          <w:b/>
          <w:i/>
          <w:lang w:val="en-US"/>
        </w:rPr>
        <w:t>Input-Output Analysis. Current Developments. International Studies in Economic Modeling</w:t>
      </w:r>
      <w:r w:rsidRPr="001C258F">
        <w:rPr>
          <w:rFonts w:ascii="Arial" w:hAnsi="Arial" w:cs="Arial"/>
          <w:lang w:val="en-US"/>
        </w:rPr>
        <w:t>, Series editor Homa Motamen, London Chapman and Hall New York.</w:t>
      </w:r>
    </w:p>
    <w:p w14:paraId="40E454A7" w14:textId="718F9016"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Tohmo, Timo. (2004). “New Developments in the Use of Location Quotien</w:t>
      </w:r>
      <w:r w:rsidR="003C027A">
        <w:rPr>
          <w:rFonts w:ascii="Arial" w:hAnsi="Arial" w:cs="Arial"/>
          <w:lang w:val="en-US"/>
        </w:rPr>
        <w:t>t</w:t>
      </w:r>
      <w:r w:rsidRPr="001C258F">
        <w:rPr>
          <w:rFonts w:ascii="Arial" w:hAnsi="Arial" w:cs="Arial"/>
          <w:lang w:val="en-US"/>
        </w:rPr>
        <w:t xml:space="preserve">s to Estimate Regional Input-Output Coefficients and Multipliers” </w:t>
      </w:r>
      <w:r w:rsidRPr="001C258F">
        <w:rPr>
          <w:rFonts w:ascii="Arial" w:hAnsi="Arial" w:cs="Arial"/>
          <w:b/>
          <w:i/>
          <w:lang w:val="en-US"/>
        </w:rPr>
        <w:t>Regional Studies</w:t>
      </w:r>
      <w:r w:rsidRPr="001C258F">
        <w:rPr>
          <w:rFonts w:ascii="Arial" w:hAnsi="Arial" w:cs="Arial"/>
          <w:lang w:val="en-US"/>
        </w:rPr>
        <w:t>, Vol. 38.1. pp 43-54.</w:t>
      </w:r>
    </w:p>
    <w:p w14:paraId="12906406" w14:textId="77777777" w:rsid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United Nations. (1999). </w:t>
      </w:r>
      <w:r w:rsidRPr="001C258F">
        <w:rPr>
          <w:rFonts w:ascii="Arial" w:hAnsi="Arial" w:cs="Arial"/>
          <w:b/>
          <w:i/>
          <w:lang w:val="en-US"/>
        </w:rPr>
        <w:t>Handbook of Input-Output Table, Compilation and Analysis</w:t>
      </w:r>
      <w:r w:rsidRPr="001C258F">
        <w:rPr>
          <w:rFonts w:ascii="Arial" w:hAnsi="Arial" w:cs="Arial"/>
          <w:lang w:val="en-US"/>
        </w:rPr>
        <w:t>, Department for Economic and Social Affairs, Statistics Division, Studies in Methods, Handbook of National Accounting, Series F, No. 74</w:t>
      </w:r>
      <w:r>
        <w:rPr>
          <w:rFonts w:ascii="Arial" w:hAnsi="Arial" w:cs="Arial"/>
          <w:lang w:val="en-US"/>
        </w:rPr>
        <w:t>, New York.</w:t>
      </w:r>
    </w:p>
    <w:p w14:paraId="4859F1C7" w14:textId="77777777" w:rsidR="00B36494" w:rsidRDefault="00B36494" w:rsidP="008E1DFA">
      <w:pPr>
        <w:tabs>
          <w:tab w:val="left" w:pos="8010"/>
        </w:tabs>
        <w:ind w:right="14"/>
        <w:jc w:val="both"/>
        <w:rPr>
          <w:rFonts w:ascii="Arial" w:hAnsi="Arial" w:cs="Arial"/>
          <w:lang w:val="en-US"/>
        </w:rPr>
      </w:pPr>
    </w:p>
    <w:sectPr w:rsidR="00B36494" w:rsidSect="0094491E">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7889E" w14:textId="77777777" w:rsidR="00CC1A70" w:rsidRDefault="00CC1A70" w:rsidP="00870A85">
      <w:pPr>
        <w:spacing w:after="0" w:line="240" w:lineRule="auto"/>
      </w:pPr>
      <w:r>
        <w:separator/>
      </w:r>
    </w:p>
  </w:endnote>
  <w:endnote w:type="continuationSeparator" w:id="0">
    <w:p w14:paraId="60F273D3" w14:textId="77777777" w:rsidR="00CC1A70" w:rsidRDefault="00CC1A70" w:rsidP="00870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93181"/>
      <w:docPartObj>
        <w:docPartGallery w:val="Page Numbers (Bottom of Page)"/>
        <w:docPartUnique/>
      </w:docPartObj>
    </w:sdtPr>
    <w:sdtEndPr/>
    <w:sdtContent>
      <w:p w14:paraId="657BC217" w14:textId="77777777" w:rsidR="001E462A" w:rsidRDefault="001E462A">
        <w:pPr>
          <w:pStyle w:val="Piedepgina"/>
          <w:jc w:val="right"/>
        </w:pPr>
        <w:r>
          <w:fldChar w:fldCharType="begin"/>
        </w:r>
        <w:r>
          <w:instrText xml:space="preserve"> PAGE   \* MERGEFORMAT </w:instrText>
        </w:r>
        <w:r>
          <w:fldChar w:fldCharType="separate"/>
        </w:r>
        <w:r w:rsidR="00832F58">
          <w:rPr>
            <w:noProof/>
          </w:rPr>
          <w:t>21</w:t>
        </w:r>
        <w:r>
          <w:rPr>
            <w:noProof/>
          </w:rPr>
          <w:fldChar w:fldCharType="end"/>
        </w:r>
      </w:p>
    </w:sdtContent>
  </w:sdt>
  <w:p w14:paraId="57D1E836" w14:textId="77777777" w:rsidR="001E462A" w:rsidRDefault="001E462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516D6" w14:textId="77777777" w:rsidR="00CC1A70" w:rsidRDefault="00CC1A70" w:rsidP="00870A85">
      <w:pPr>
        <w:spacing w:after="0" w:line="240" w:lineRule="auto"/>
      </w:pPr>
      <w:r>
        <w:separator/>
      </w:r>
    </w:p>
  </w:footnote>
  <w:footnote w:type="continuationSeparator" w:id="0">
    <w:p w14:paraId="3AE0D322" w14:textId="77777777" w:rsidR="00CC1A70" w:rsidRDefault="00CC1A70" w:rsidP="00870A85">
      <w:pPr>
        <w:spacing w:after="0" w:line="240" w:lineRule="auto"/>
      </w:pPr>
      <w:r>
        <w:continuationSeparator/>
      </w:r>
    </w:p>
  </w:footnote>
  <w:footnote w:id="1">
    <w:p w14:paraId="7CA966A1" w14:textId="77777777" w:rsidR="001E462A" w:rsidRPr="00CD668E" w:rsidRDefault="001E462A" w:rsidP="00CD668E">
      <w:pPr>
        <w:pStyle w:val="Textonotapie"/>
        <w:ind w:firstLine="0"/>
        <w:jc w:val="both"/>
        <w:rPr>
          <w:rFonts w:ascii="Arial" w:hAnsi="Arial" w:cs="Arial"/>
          <w:lang w:val="es-MX"/>
        </w:rPr>
      </w:pPr>
      <w:r w:rsidRPr="00CD668E">
        <w:rPr>
          <w:rStyle w:val="Refdenotaalpie"/>
          <w:rFonts w:ascii="Arial" w:hAnsi="Arial" w:cs="Arial"/>
        </w:rPr>
        <w:footnoteRef/>
      </w:r>
      <w:r>
        <w:rPr>
          <w:rFonts w:ascii="Arial" w:hAnsi="Arial" w:cs="Arial"/>
          <w:lang w:val="es-MX"/>
        </w:rPr>
        <w:t xml:space="preserve"> Profesor titular del Centro de Investigaciones Socioeconómicas de la Universidad Autónoma de Coahuila e Investigador Nacional del Sistema Nacional de Investigadores.</w:t>
      </w:r>
      <w:r w:rsidRPr="00CD668E">
        <w:rPr>
          <w:rFonts w:ascii="Arial" w:hAnsi="Arial" w:cs="Arial"/>
          <w:lang w:val="es-MX"/>
        </w:rPr>
        <w:t xml:space="preserve"> </w:t>
      </w:r>
    </w:p>
  </w:footnote>
  <w:footnote w:id="2">
    <w:p w14:paraId="09D32D0C" w14:textId="77777777" w:rsidR="001E462A" w:rsidRPr="00D12EF3" w:rsidRDefault="001E462A" w:rsidP="003B436B">
      <w:pPr>
        <w:pStyle w:val="Textonotapie"/>
        <w:ind w:firstLine="0"/>
        <w:jc w:val="both"/>
        <w:rPr>
          <w:rFonts w:ascii="Arial" w:hAnsi="Arial" w:cs="Arial"/>
          <w:lang w:val="es-MX"/>
        </w:rPr>
      </w:pPr>
      <w:r w:rsidRPr="00D12EF3">
        <w:rPr>
          <w:rStyle w:val="Refdenotaalpie"/>
          <w:rFonts w:ascii="Arial" w:hAnsi="Arial" w:cs="Arial"/>
        </w:rPr>
        <w:footnoteRef/>
      </w:r>
      <w:r>
        <w:rPr>
          <w:rFonts w:ascii="Arial" w:hAnsi="Arial" w:cs="Arial"/>
          <w:lang w:val="es-MX"/>
        </w:rPr>
        <w:t xml:space="preserve"> El lector interesado en los detalles de la metodología de compilación de las matrices de insumo producto desarrollada por la ONU, puede consultar (ONU, 1999). En cuanto a las características del Sistema de Cuentas Nacionales, se puede revisar la publicación conjunta de la Comisión de las Comunidades Europeas, el Fondo Monetario Internacional, la Organización para la Cooperación y el Desarrollo Económico, el Banco Mundial y la ONU (1993).</w:t>
      </w:r>
      <w:r w:rsidRPr="00D12EF3">
        <w:rPr>
          <w:rFonts w:ascii="Arial" w:hAnsi="Arial" w:cs="Arial"/>
          <w:lang w:val="es-MX"/>
        </w:rPr>
        <w:t xml:space="preserve"> </w:t>
      </w:r>
    </w:p>
  </w:footnote>
  <w:footnote w:id="3">
    <w:p w14:paraId="0573D0E6" w14:textId="77777777" w:rsidR="001E462A" w:rsidRPr="005032BA" w:rsidRDefault="001E462A" w:rsidP="003B603A">
      <w:pPr>
        <w:pStyle w:val="Textonotapie"/>
        <w:ind w:firstLine="0"/>
        <w:jc w:val="both"/>
        <w:rPr>
          <w:rFonts w:ascii="Arial" w:hAnsi="Arial" w:cs="Arial"/>
          <w:lang w:val="es-MX"/>
        </w:rPr>
      </w:pPr>
      <w:r w:rsidRPr="005032BA">
        <w:rPr>
          <w:rStyle w:val="Refdenotaalpie"/>
          <w:rFonts w:ascii="Arial" w:hAnsi="Arial" w:cs="Arial"/>
        </w:rPr>
        <w:footnoteRef/>
      </w:r>
      <w:r w:rsidRPr="005032BA">
        <w:rPr>
          <w:rFonts w:ascii="Arial" w:hAnsi="Arial" w:cs="Arial"/>
          <w:lang w:val="es-MX"/>
        </w:rPr>
        <w:t xml:space="preserve"> </w:t>
      </w:r>
      <w:r>
        <w:rPr>
          <w:rFonts w:ascii="Arial" w:hAnsi="Arial" w:cs="Arial"/>
          <w:lang w:val="es-MX"/>
        </w:rPr>
        <w:t>Para una recapitulación del estado del arte en relación con las aplicaciones regionales del modelo de insumo-producto, pueden consultarse l</w:t>
      </w:r>
      <w:r w:rsidRPr="005032BA">
        <w:rPr>
          <w:rFonts w:ascii="Arial" w:hAnsi="Arial" w:cs="Arial"/>
          <w:lang w:val="es-MX"/>
        </w:rPr>
        <w:t>os trabajos de Jefferey Round (1983), Harry Richardson (1985)</w:t>
      </w:r>
      <w:r>
        <w:rPr>
          <w:rFonts w:ascii="Arial" w:hAnsi="Arial" w:cs="Arial"/>
          <w:lang w:val="es-MX"/>
        </w:rPr>
        <w:t>,</w:t>
      </w:r>
      <w:r w:rsidRPr="005032BA">
        <w:rPr>
          <w:rFonts w:ascii="Arial" w:hAnsi="Arial" w:cs="Arial"/>
          <w:lang w:val="es-MX"/>
        </w:rPr>
        <w:t xml:space="preserve"> Flegg </w:t>
      </w:r>
      <w:r w:rsidRPr="005032BA">
        <w:rPr>
          <w:rFonts w:ascii="Arial" w:hAnsi="Arial" w:cs="Arial"/>
          <w:i/>
          <w:iCs/>
          <w:lang w:val="es-MX"/>
        </w:rPr>
        <w:t>et al</w:t>
      </w:r>
      <w:r w:rsidRPr="005032BA">
        <w:rPr>
          <w:rFonts w:ascii="Arial" w:hAnsi="Arial" w:cs="Arial"/>
          <w:lang w:val="es-MX"/>
        </w:rPr>
        <w:t xml:space="preserve"> (1995)</w:t>
      </w:r>
      <w:r>
        <w:rPr>
          <w:rFonts w:ascii="Arial" w:hAnsi="Arial" w:cs="Arial"/>
          <w:lang w:val="es-MX"/>
        </w:rPr>
        <w:t xml:space="preserve">, </w:t>
      </w:r>
      <w:r w:rsidRPr="00DD443B">
        <w:rPr>
          <w:rFonts w:ascii="Arial" w:hAnsi="Arial" w:cs="Arial"/>
          <w:lang w:val="es-MX"/>
        </w:rPr>
        <w:t>Tobias Kronenberg (2009)</w:t>
      </w:r>
      <w:r>
        <w:rPr>
          <w:rFonts w:ascii="Arial" w:hAnsi="Arial" w:cs="Arial"/>
          <w:lang w:val="es-MX"/>
        </w:rPr>
        <w:t xml:space="preserve"> y Ronald Miller and Peter Blair (2009)</w:t>
      </w:r>
      <w:r w:rsidRPr="005032BA">
        <w:rPr>
          <w:rFonts w:ascii="Arial" w:hAnsi="Arial" w:cs="Arial"/>
          <w:lang w:val="es-MX"/>
        </w:rPr>
        <w:t>.</w:t>
      </w:r>
    </w:p>
  </w:footnote>
  <w:footnote w:id="4">
    <w:p w14:paraId="4721A91F" w14:textId="77777777" w:rsidR="001E462A" w:rsidRPr="00470CC0" w:rsidRDefault="001E462A" w:rsidP="003B603A">
      <w:pPr>
        <w:pStyle w:val="Textonotapie"/>
        <w:ind w:firstLine="0"/>
        <w:jc w:val="both"/>
        <w:rPr>
          <w:rFonts w:ascii="Arial" w:hAnsi="Arial" w:cs="Arial"/>
          <w:lang w:val="es-MX"/>
        </w:rPr>
      </w:pPr>
      <w:r w:rsidRPr="00470CC0">
        <w:rPr>
          <w:rStyle w:val="Refdenotaalpie"/>
          <w:rFonts w:ascii="Arial" w:hAnsi="Arial" w:cs="Arial"/>
        </w:rPr>
        <w:footnoteRef/>
      </w:r>
      <w:r w:rsidRPr="00470CC0">
        <w:rPr>
          <w:rFonts w:ascii="Arial" w:hAnsi="Arial" w:cs="Arial"/>
          <w:lang w:val="es-MX"/>
        </w:rPr>
        <w:t xml:space="preserve"> En los elementos de la diagonal principal, se utilizan los coeficientes de localizació</w:t>
      </w:r>
      <w:r>
        <w:rPr>
          <w:rFonts w:ascii="Arial" w:hAnsi="Arial" w:cs="Arial"/>
          <w:lang w:val="es-MX"/>
        </w:rPr>
        <w:t>n simple en el cálculo de los F</w:t>
      </w:r>
      <w:r w:rsidRPr="00470CC0">
        <w:rPr>
          <w:rFonts w:ascii="Arial" w:hAnsi="Arial" w:cs="Arial"/>
          <w:lang w:val="es-MX"/>
        </w:rPr>
        <w:t>L</w:t>
      </w:r>
      <w:r>
        <w:rPr>
          <w:rFonts w:ascii="Arial" w:hAnsi="Arial" w:cs="Arial"/>
          <w:lang w:val="es-MX"/>
        </w:rPr>
        <w:t>Q</w:t>
      </w:r>
      <w:r w:rsidRPr="00470CC0">
        <w:rPr>
          <w:rFonts w:ascii="Arial" w:hAnsi="Arial" w:cs="Arial"/>
          <w:lang w:val="es-MX"/>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022618"/>
    <w:multiLevelType w:val="multilevel"/>
    <w:tmpl w:val="2C7041FE"/>
    <w:lvl w:ilvl="0">
      <w:start w:val="1"/>
      <w:numFmt w:val="decimal"/>
      <w:pStyle w:val="TITULO"/>
      <w:lvlText w:val="%1."/>
      <w:lvlJc w:val="left"/>
      <w:pPr>
        <w:ind w:left="720" w:hanging="360"/>
      </w:pPr>
      <w:rPr>
        <w:rFonts w:hint="default"/>
      </w:rPr>
    </w:lvl>
    <w:lvl w:ilvl="1">
      <w:start w:val="1"/>
      <w:numFmt w:val="decimal"/>
      <w:pStyle w:val="SUBTITULO"/>
      <w:isLgl/>
      <w:lvlText w:val="%1.%2."/>
      <w:lvlJc w:val="left"/>
      <w:pPr>
        <w:ind w:left="1080" w:hanging="720"/>
      </w:pPr>
      <w:rPr>
        <w:rFonts w:hint="default"/>
      </w:rPr>
    </w:lvl>
    <w:lvl w:ilvl="2">
      <w:start w:val="1"/>
      <w:numFmt w:val="decimal"/>
      <w:pStyle w:val="subsubtitul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1923491"/>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87B292C"/>
    <w:multiLevelType w:val="multilevel"/>
    <w:tmpl w:val="D07EF12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4F9A7AFD"/>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5C02032C"/>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7FF23DDD"/>
    <w:multiLevelType w:val="multilevel"/>
    <w:tmpl w:val="8548AC12"/>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pt-BR" w:vendorID="64" w:dllVersion="131078" w:nlCheck="1" w:checkStyle="0"/>
  <w:activeWritingStyle w:appName="MSWord" w:lang="es-MX"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s-ES_tradnl" w:vendorID="64" w:dllVersion="131078" w:nlCheck="1" w:checkStyle="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A85"/>
    <w:rsid w:val="00002165"/>
    <w:rsid w:val="0000553F"/>
    <w:rsid w:val="00010AC7"/>
    <w:rsid w:val="00022FF3"/>
    <w:rsid w:val="00023B8C"/>
    <w:rsid w:val="00025ABF"/>
    <w:rsid w:val="000332C6"/>
    <w:rsid w:val="0003359E"/>
    <w:rsid w:val="000374CE"/>
    <w:rsid w:val="0004099B"/>
    <w:rsid w:val="000621F2"/>
    <w:rsid w:val="000638F9"/>
    <w:rsid w:val="00064576"/>
    <w:rsid w:val="000844E8"/>
    <w:rsid w:val="000946CE"/>
    <w:rsid w:val="00094D7B"/>
    <w:rsid w:val="000A4A39"/>
    <w:rsid w:val="000C27EE"/>
    <w:rsid w:val="000D24F1"/>
    <w:rsid w:val="000D4A2A"/>
    <w:rsid w:val="000D5BDF"/>
    <w:rsid w:val="000D7127"/>
    <w:rsid w:val="000E41B4"/>
    <w:rsid w:val="0010171F"/>
    <w:rsid w:val="001033D7"/>
    <w:rsid w:val="001046CF"/>
    <w:rsid w:val="001049A5"/>
    <w:rsid w:val="001224D3"/>
    <w:rsid w:val="00125CFA"/>
    <w:rsid w:val="00131C00"/>
    <w:rsid w:val="00133996"/>
    <w:rsid w:val="0014314D"/>
    <w:rsid w:val="001539F9"/>
    <w:rsid w:val="0016347A"/>
    <w:rsid w:val="0016403B"/>
    <w:rsid w:val="001654CE"/>
    <w:rsid w:val="00167813"/>
    <w:rsid w:val="00171037"/>
    <w:rsid w:val="00176B31"/>
    <w:rsid w:val="00185FDC"/>
    <w:rsid w:val="001934C4"/>
    <w:rsid w:val="00196B7F"/>
    <w:rsid w:val="00196FCF"/>
    <w:rsid w:val="001B0D52"/>
    <w:rsid w:val="001C180D"/>
    <w:rsid w:val="001C258F"/>
    <w:rsid w:val="001D5754"/>
    <w:rsid w:val="001D64D6"/>
    <w:rsid w:val="001E10C9"/>
    <w:rsid w:val="001E462A"/>
    <w:rsid w:val="001F24DF"/>
    <w:rsid w:val="001F4967"/>
    <w:rsid w:val="002008A5"/>
    <w:rsid w:val="00202FEE"/>
    <w:rsid w:val="00217653"/>
    <w:rsid w:val="002216CB"/>
    <w:rsid w:val="002262B1"/>
    <w:rsid w:val="00235B67"/>
    <w:rsid w:val="00246B02"/>
    <w:rsid w:val="00251CEA"/>
    <w:rsid w:val="002700E4"/>
    <w:rsid w:val="0028028B"/>
    <w:rsid w:val="002862F7"/>
    <w:rsid w:val="00286960"/>
    <w:rsid w:val="00286F10"/>
    <w:rsid w:val="00287657"/>
    <w:rsid w:val="00290EF8"/>
    <w:rsid w:val="00291A4B"/>
    <w:rsid w:val="002955F1"/>
    <w:rsid w:val="002A18A6"/>
    <w:rsid w:val="002A69D2"/>
    <w:rsid w:val="002A739A"/>
    <w:rsid w:val="002B09FD"/>
    <w:rsid w:val="002B188B"/>
    <w:rsid w:val="002D01A8"/>
    <w:rsid w:val="002D6DC1"/>
    <w:rsid w:val="002E4239"/>
    <w:rsid w:val="002E77EF"/>
    <w:rsid w:val="002F2EBF"/>
    <w:rsid w:val="00306CEB"/>
    <w:rsid w:val="00313344"/>
    <w:rsid w:val="00314348"/>
    <w:rsid w:val="00316CAB"/>
    <w:rsid w:val="003215DF"/>
    <w:rsid w:val="00332144"/>
    <w:rsid w:val="003346AA"/>
    <w:rsid w:val="00334CE6"/>
    <w:rsid w:val="00336981"/>
    <w:rsid w:val="00337014"/>
    <w:rsid w:val="00342A42"/>
    <w:rsid w:val="003659ED"/>
    <w:rsid w:val="00370B93"/>
    <w:rsid w:val="00372333"/>
    <w:rsid w:val="00380E26"/>
    <w:rsid w:val="003811ED"/>
    <w:rsid w:val="003A315D"/>
    <w:rsid w:val="003B0E9C"/>
    <w:rsid w:val="003B251B"/>
    <w:rsid w:val="003B436B"/>
    <w:rsid w:val="003B5711"/>
    <w:rsid w:val="003B603A"/>
    <w:rsid w:val="003C027A"/>
    <w:rsid w:val="003C1BBD"/>
    <w:rsid w:val="003C51F4"/>
    <w:rsid w:val="003D1BFF"/>
    <w:rsid w:val="003D1DF7"/>
    <w:rsid w:val="003D78C7"/>
    <w:rsid w:val="003E1CA6"/>
    <w:rsid w:val="003E7699"/>
    <w:rsid w:val="00400217"/>
    <w:rsid w:val="004007D1"/>
    <w:rsid w:val="00402FEA"/>
    <w:rsid w:val="004040B2"/>
    <w:rsid w:val="00410AFB"/>
    <w:rsid w:val="00422012"/>
    <w:rsid w:val="00422951"/>
    <w:rsid w:val="00444C21"/>
    <w:rsid w:val="00451CF6"/>
    <w:rsid w:val="00467403"/>
    <w:rsid w:val="00477B81"/>
    <w:rsid w:val="004B10F2"/>
    <w:rsid w:val="004C084B"/>
    <w:rsid w:val="004D4C22"/>
    <w:rsid w:val="004E3212"/>
    <w:rsid w:val="004E5D78"/>
    <w:rsid w:val="004F3DF1"/>
    <w:rsid w:val="00500FC2"/>
    <w:rsid w:val="00503702"/>
    <w:rsid w:val="0050478B"/>
    <w:rsid w:val="00511E80"/>
    <w:rsid w:val="00514D9C"/>
    <w:rsid w:val="0052136E"/>
    <w:rsid w:val="00532762"/>
    <w:rsid w:val="00532938"/>
    <w:rsid w:val="00533988"/>
    <w:rsid w:val="00553182"/>
    <w:rsid w:val="005549E8"/>
    <w:rsid w:val="00556DCE"/>
    <w:rsid w:val="00557676"/>
    <w:rsid w:val="00557884"/>
    <w:rsid w:val="00557FC1"/>
    <w:rsid w:val="0057444D"/>
    <w:rsid w:val="005751F4"/>
    <w:rsid w:val="005805CE"/>
    <w:rsid w:val="005830C8"/>
    <w:rsid w:val="005A037D"/>
    <w:rsid w:val="005C0769"/>
    <w:rsid w:val="005C3475"/>
    <w:rsid w:val="005C4FAE"/>
    <w:rsid w:val="005C602F"/>
    <w:rsid w:val="005D71F1"/>
    <w:rsid w:val="005F1A01"/>
    <w:rsid w:val="005F5737"/>
    <w:rsid w:val="006014DA"/>
    <w:rsid w:val="0060165F"/>
    <w:rsid w:val="006067BE"/>
    <w:rsid w:val="00625E96"/>
    <w:rsid w:val="00626704"/>
    <w:rsid w:val="00635369"/>
    <w:rsid w:val="006451B3"/>
    <w:rsid w:val="006517A0"/>
    <w:rsid w:val="00663241"/>
    <w:rsid w:val="00663B67"/>
    <w:rsid w:val="00673F99"/>
    <w:rsid w:val="00683480"/>
    <w:rsid w:val="00684D22"/>
    <w:rsid w:val="006926B0"/>
    <w:rsid w:val="0069734A"/>
    <w:rsid w:val="006A1776"/>
    <w:rsid w:val="006B1EC5"/>
    <w:rsid w:val="006C1FBD"/>
    <w:rsid w:val="006D17AC"/>
    <w:rsid w:val="006D1EAC"/>
    <w:rsid w:val="006D2111"/>
    <w:rsid w:val="006D657C"/>
    <w:rsid w:val="006E7FD8"/>
    <w:rsid w:val="006F03AA"/>
    <w:rsid w:val="0070286D"/>
    <w:rsid w:val="00714E1F"/>
    <w:rsid w:val="0072029C"/>
    <w:rsid w:val="007234C8"/>
    <w:rsid w:val="00725124"/>
    <w:rsid w:val="0072540F"/>
    <w:rsid w:val="00745B30"/>
    <w:rsid w:val="00747047"/>
    <w:rsid w:val="00747431"/>
    <w:rsid w:val="00750C90"/>
    <w:rsid w:val="00757A67"/>
    <w:rsid w:val="00765E5F"/>
    <w:rsid w:val="007666CF"/>
    <w:rsid w:val="00767529"/>
    <w:rsid w:val="00777243"/>
    <w:rsid w:val="0078581E"/>
    <w:rsid w:val="007874A8"/>
    <w:rsid w:val="007927DD"/>
    <w:rsid w:val="007939E1"/>
    <w:rsid w:val="00793DA9"/>
    <w:rsid w:val="007B0F4C"/>
    <w:rsid w:val="007B22BE"/>
    <w:rsid w:val="007B576B"/>
    <w:rsid w:val="007B7CC7"/>
    <w:rsid w:val="007C5248"/>
    <w:rsid w:val="007E50E2"/>
    <w:rsid w:val="00807801"/>
    <w:rsid w:val="00814B5A"/>
    <w:rsid w:val="00821BAF"/>
    <w:rsid w:val="00832F58"/>
    <w:rsid w:val="00840594"/>
    <w:rsid w:val="00843D0E"/>
    <w:rsid w:val="00847A5D"/>
    <w:rsid w:val="008527C7"/>
    <w:rsid w:val="00864469"/>
    <w:rsid w:val="008650C7"/>
    <w:rsid w:val="00866592"/>
    <w:rsid w:val="00867D31"/>
    <w:rsid w:val="00870A85"/>
    <w:rsid w:val="00871108"/>
    <w:rsid w:val="00875F87"/>
    <w:rsid w:val="008767A4"/>
    <w:rsid w:val="00897621"/>
    <w:rsid w:val="00897D64"/>
    <w:rsid w:val="008A087F"/>
    <w:rsid w:val="008A3044"/>
    <w:rsid w:val="008B3596"/>
    <w:rsid w:val="008B51CC"/>
    <w:rsid w:val="008B6454"/>
    <w:rsid w:val="008C439D"/>
    <w:rsid w:val="008C7CD4"/>
    <w:rsid w:val="008D2490"/>
    <w:rsid w:val="008D26AC"/>
    <w:rsid w:val="008D4CCB"/>
    <w:rsid w:val="008D7001"/>
    <w:rsid w:val="008E1DFA"/>
    <w:rsid w:val="008E5AD6"/>
    <w:rsid w:val="008F0CEB"/>
    <w:rsid w:val="009043CC"/>
    <w:rsid w:val="00904AF4"/>
    <w:rsid w:val="00906171"/>
    <w:rsid w:val="00925D0F"/>
    <w:rsid w:val="009300F1"/>
    <w:rsid w:val="0093130A"/>
    <w:rsid w:val="00940C9A"/>
    <w:rsid w:val="0094491E"/>
    <w:rsid w:val="009621CD"/>
    <w:rsid w:val="00972D32"/>
    <w:rsid w:val="0097527A"/>
    <w:rsid w:val="009856EF"/>
    <w:rsid w:val="009927A3"/>
    <w:rsid w:val="00997585"/>
    <w:rsid w:val="009B1085"/>
    <w:rsid w:val="009B1F02"/>
    <w:rsid w:val="009B7379"/>
    <w:rsid w:val="009C6F4D"/>
    <w:rsid w:val="009E0A6F"/>
    <w:rsid w:val="009E7BB8"/>
    <w:rsid w:val="00A016BD"/>
    <w:rsid w:val="00A03F81"/>
    <w:rsid w:val="00A0442D"/>
    <w:rsid w:val="00A1087C"/>
    <w:rsid w:val="00A11DC0"/>
    <w:rsid w:val="00A2243D"/>
    <w:rsid w:val="00A2516A"/>
    <w:rsid w:val="00A2663C"/>
    <w:rsid w:val="00A26EF4"/>
    <w:rsid w:val="00A27028"/>
    <w:rsid w:val="00A41C89"/>
    <w:rsid w:val="00A43738"/>
    <w:rsid w:val="00A46F30"/>
    <w:rsid w:val="00A54ADB"/>
    <w:rsid w:val="00A621EA"/>
    <w:rsid w:val="00A62FF5"/>
    <w:rsid w:val="00A74802"/>
    <w:rsid w:val="00A7609F"/>
    <w:rsid w:val="00A76B1C"/>
    <w:rsid w:val="00A80BBD"/>
    <w:rsid w:val="00A94EBE"/>
    <w:rsid w:val="00A953C9"/>
    <w:rsid w:val="00AA133D"/>
    <w:rsid w:val="00AA6E67"/>
    <w:rsid w:val="00AB48CC"/>
    <w:rsid w:val="00AC1835"/>
    <w:rsid w:val="00AD3D47"/>
    <w:rsid w:val="00AD714E"/>
    <w:rsid w:val="00AE3E56"/>
    <w:rsid w:val="00AE68E1"/>
    <w:rsid w:val="00AF3683"/>
    <w:rsid w:val="00B00141"/>
    <w:rsid w:val="00B0509A"/>
    <w:rsid w:val="00B0581A"/>
    <w:rsid w:val="00B12999"/>
    <w:rsid w:val="00B154E1"/>
    <w:rsid w:val="00B16BF8"/>
    <w:rsid w:val="00B21AC6"/>
    <w:rsid w:val="00B301BA"/>
    <w:rsid w:val="00B302CB"/>
    <w:rsid w:val="00B344FD"/>
    <w:rsid w:val="00B36494"/>
    <w:rsid w:val="00B445BB"/>
    <w:rsid w:val="00B46256"/>
    <w:rsid w:val="00B47534"/>
    <w:rsid w:val="00B6529D"/>
    <w:rsid w:val="00B765FB"/>
    <w:rsid w:val="00B87C94"/>
    <w:rsid w:val="00B90465"/>
    <w:rsid w:val="00BA0A53"/>
    <w:rsid w:val="00BD449B"/>
    <w:rsid w:val="00BE74F0"/>
    <w:rsid w:val="00C01F22"/>
    <w:rsid w:val="00C06FD3"/>
    <w:rsid w:val="00C1069B"/>
    <w:rsid w:val="00C1516C"/>
    <w:rsid w:val="00C16B71"/>
    <w:rsid w:val="00C17358"/>
    <w:rsid w:val="00C219EA"/>
    <w:rsid w:val="00C23623"/>
    <w:rsid w:val="00C26DD6"/>
    <w:rsid w:val="00C33D6E"/>
    <w:rsid w:val="00C46AF7"/>
    <w:rsid w:val="00C61724"/>
    <w:rsid w:val="00C61F42"/>
    <w:rsid w:val="00C62E0B"/>
    <w:rsid w:val="00C80F7F"/>
    <w:rsid w:val="00C8512D"/>
    <w:rsid w:val="00C857E8"/>
    <w:rsid w:val="00C86BC1"/>
    <w:rsid w:val="00C96DC3"/>
    <w:rsid w:val="00CA50FE"/>
    <w:rsid w:val="00CA5BF4"/>
    <w:rsid w:val="00CA70CB"/>
    <w:rsid w:val="00CB1417"/>
    <w:rsid w:val="00CB2C3B"/>
    <w:rsid w:val="00CB786E"/>
    <w:rsid w:val="00CC166A"/>
    <w:rsid w:val="00CC1A70"/>
    <w:rsid w:val="00CC42CC"/>
    <w:rsid w:val="00CD592D"/>
    <w:rsid w:val="00CD668E"/>
    <w:rsid w:val="00CE1595"/>
    <w:rsid w:val="00CE6FC1"/>
    <w:rsid w:val="00CF1235"/>
    <w:rsid w:val="00CF6B3D"/>
    <w:rsid w:val="00D1058B"/>
    <w:rsid w:val="00D12EF3"/>
    <w:rsid w:val="00D13EF6"/>
    <w:rsid w:val="00D14F18"/>
    <w:rsid w:val="00D23ED6"/>
    <w:rsid w:val="00D243B6"/>
    <w:rsid w:val="00D24703"/>
    <w:rsid w:val="00D3127F"/>
    <w:rsid w:val="00D406B2"/>
    <w:rsid w:val="00D41E7E"/>
    <w:rsid w:val="00D45B7A"/>
    <w:rsid w:val="00D544C4"/>
    <w:rsid w:val="00D7210B"/>
    <w:rsid w:val="00D733C6"/>
    <w:rsid w:val="00D76772"/>
    <w:rsid w:val="00D809AF"/>
    <w:rsid w:val="00DE233A"/>
    <w:rsid w:val="00E00BB7"/>
    <w:rsid w:val="00E11F99"/>
    <w:rsid w:val="00E13F3B"/>
    <w:rsid w:val="00E262A2"/>
    <w:rsid w:val="00E2691C"/>
    <w:rsid w:val="00E351EC"/>
    <w:rsid w:val="00E46D9D"/>
    <w:rsid w:val="00E4708A"/>
    <w:rsid w:val="00E53DF8"/>
    <w:rsid w:val="00E5490A"/>
    <w:rsid w:val="00E54F65"/>
    <w:rsid w:val="00E5520C"/>
    <w:rsid w:val="00E66782"/>
    <w:rsid w:val="00E80783"/>
    <w:rsid w:val="00E9275E"/>
    <w:rsid w:val="00E93B99"/>
    <w:rsid w:val="00EA5E8D"/>
    <w:rsid w:val="00EB17CD"/>
    <w:rsid w:val="00EB437B"/>
    <w:rsid w:val="00EC03F4"/>
    <w:rsid w:val="00EC046C"/>
    <w:rsid w:val="00EC0906"/>
    <w:rsid w:val="00EC30A0"/>
    <w:rsid w:val="00EC3A73"/>
    <w:rsid w:val="00EC692F"/>
    <w:rsid w:val="00ED732E"/>
    <w:rsid w:val="00EE1131"/>
    <w:rsid w:val="00EF2D73"/>
    <w:rsid w:val="00EF3326"/>
    <w:rsid w:val="00EF5FFD"/>
    <w:rsid w:val="00F02A7A"/>
    <w:rsid w:val="00F20F74"/>
    <w:rsid w:val="00F213BC"/>
    <w:rsid w:val="00F44354"/>
    <w:rsid w:val="00F44D24"/>
    <w:rsid w:val="00F465B3"/>
    <w:rsid w:val="00F51B39"/>
    <w:rsid w:val="00F55D87"/>
    <w:rsid w:val="00F62E1D"/>
    <w:rsid w:val="00F86C9D"/>
    <w:rsid w:val="00F87835"/>
    <w:rsid w:val="00F91280"/>
    <w:rsid w:val="00F9483C"/>
    <w:rsid w:val="00FA5EA3"/>
    <w:rsid w:val="00FC52D7"/>
    <w:rsid w:val="00FE0435"/>
    <w:rsid w:val="00FE3CAF"/>
    <w:rsid w:val="00FF02F5"/>
    <w:rsid w:val="00FF31D1"/>
    <w:rsid w:val="00FF348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D4273"/>
  <w15:docId w15:val="{93AE2991-DE07-40F6-AC55-A8382F0E7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s-MX"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5B3"/>
  </w:style>
  <w:style w:type="paragraph" w:styleId="Ttulo1">
    <w:name w:val="heading 1"/>
    <w:basedOn w:val="Normal"/>
    <w:next w:val="Normal"/>
    <w:link w:val="Ttulo1Car"/>
    <w:uiPriority w:val="9"/>
    <w:qFormat/>
    <w:rsid w:val="00F465B3"/>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F465B3"/>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basedOn w:val="Normal"/>
    <w:next w:val="Normal"/>
    <w:link w:val="Ttulo3Car"/>
    <w:uiPriority w:val="9"/>
    <w:semiHidden/>
    <w:unhideWhenUsed/>
    <w:qFormat/>
    <w:rsid w:val="00F465B3"/>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Ttulo4">
    <w:name w:val="heading 4"/>
    <w:basedOn w:val="Normal"/>
    <w:next w:val="Normal"/>
    <w:link w:val="Ttulo4Car"/>
    <w:uiPriority w:val="9"/>
    <w:semiHidden/>
    <w:unhideWhenUsed/>
    <w:qFormat/>
    <w:rsid w:val="00F465B3"/>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semiHidden/>
    <w:unhideWhenUsed/>
    <w:qFormat/>
    <w:rsid w:val="00F465B3"/>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Ttulo6">
    <w:name w:val="heading 6"/>
    <w:basedOn w:val="Normal"/>
    <w:next w:val="Normal"/>
    <w:link w:val="Ttulo6Car"/>
    <w:uiPriority w:val="9"/>
    <w:semiHidden/>
    <w:unhideWhenUsed/>
    <w:qFormat/>
    <w:rsid w:val="00F465B3"/>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Ttulo7">
    <w:name w:val="heading 7"/>
    <w:basedOn w:val="Normal"/>
    <w:next w:val="Normal"/>
    <w:link w:val="Ttulo7Car"/>
    <w:uiPriority w:val="9"/>
    <w:semiHidden/>
    <w:unhideWhenUsed/>
    <w:qFormat/>
    <w:rsid w:val="00F465B3"/>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Ttulo8">
    <w:name w:val="heading 8"/>
    <w:basedOn w:val="Normal"/>
    <w:next w:val="Normal"/>
    <w:link w:val="Ttulo8Car"/>
    <w:uiPriority w:val="9"/>
    <w:semiHidden/>
    <w:unhideWhenUsed/>
    <w:qFormat/>
    <w:rsid w:val="00F465B3"/>
    <w:pPr>
      <w:keepNext/>
      <w:keepLines/>
      <w:spacing w:before="40" w:after="0"/>
      <w:outlineLvl w:val="7"/>
    </w:pPr>
    <w:rPr>
      <w:rFonts w:asciiTheme="majorHAnsi" w:eastAsiaTheme="majorEastAsia" w:hAnsiTheme="majorHAnsi" w:cstheme="majorBidi"/>
      <w:b/>
      <w:bCs/>
      <w:color w:val="1F497D" w:themeColor="text2"/>
    </w:rPr>
  </w:style>
  <w:style w:type="paragraph" w:styleId="Ttulo9">
    <w:name w:val="heading 9"/>
    <w:basedOn w:val="Normal"/>
    <w:next w:val="Normal"/>
    <w:link w:val="Ttulo9Car"/>
    <w:uiPriority w:val="9"/>
    <w:semiHidden/>
    <w:unhideWhenUsed/>
    <w:qFormat/>
    <w:rsid w:val="00F465B3"/>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870A85"/>
    <w:pPr>
      <w:spacing w:before="120" w:after="0" w:line="240" w:lineRule="auto"/>
      <w:ind w:firstLine="720"/>
    </w:pPr>
    <w:rPr>
      <w:rFonts w:ascii="Times New Roman" w:eastAsia="Times New Roman" w:hAnsi="Times New Roman" w:cs="Times New Roman"/>
      <w:lang w:val="en-US"/>
    </w:rPr>
  </w:style>
  <w:style w:type="character" w:customStyle="1" w:styleId="TextonotapieCar">
    <w:name w:val="Texto nota pie Car"/>
    <w:basedOn w:val="Fuentedeprrafopredeter"/>
    <w:link w:val="Textonotapie"/>
    <w:semiHidden/>
    <w:rsid w:val="00870A85"/>
    <w:rPr>
      <w:rFonts w:ascii="Times New Roman" w:eastAsia="Times New Roman" w:hAnsi="Times New Roman" w:cs="Times New Roman"/>
      <w:sz w:val="20"/>
      <w:szCs w:val="20"/>
      <w:lang w:val="en-US"/>
    </w:rPr>
  </w:style>
  <w:style w:type="character" w:styleId="Refdenotaalpie">
    <w:name w:val="footnote reference"/>
    <w:basedOn w:val="Fuentedeprrafopredeter"/>
    <w:semiHidden/>
    <w:rsid w:val="00870A85"/>
    <w:rPr>
      <w:vertAlign w:val="superscript"/>
    </w:rPr>
  </w:style>
  <w:style w:type="paragraph" w:styleId="Textodeglobo">
    <w:name w:val="Balloon Text"/>
    <w:basedOn w:val="Normal"/>
    <w:link w:val="TextodegloboCar"/>
    <w:uiPriority w:val="99"/>
    <w:semiHidden/>
    <w:unhideWhenUsed/>
    <w:rsid w:val="00870A8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0A85"/>
    <w:rPr>
      <w:rFonts w:ascii="Tahoma" w:hAnsi="Tahoma" w:cs="Tahoma"/>
      <w:sz w:val="16"/>
      <w:szCs w:val="16"/>
      <w:lang w:val="es-ES"/>
    </w:rPr>
  </w:style>
  <w:style w:type="character" w:styleId="Hipervnculo">
    <w:name w:val="Hyperlink"/>
    <w:basedOn w:val="Fuentedeprrafopredeter"/>
    <w:uiPriority w:val="99"/>
    <w:unhideWhenUsed/>
    <w:rsid w:val="005549E8"/>
    <w:rPr>
      <w:color w:val="0000FF" w:themeColor="hyperlink"/>
      <w:u w:val="single"/>
    </w:rPr>
  </w:style>
  <w:style w:type="paragraph" w:styleId="Encabezado">
    <w:name w:val="header"/>
    <w:basedOn w:val="Normal"/>
    <w:link w:val="EncabezadoCar"/>
    <w:uiPriority w:val="99"/>
    <w:semiHidden/>
    <w:unhideWhenUsed/>
    <w:rsid w:val="00814B5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814B5A"/>
    <w:rPr>
      <w:lang w:val="es-ES"/>
    </w:rPr>
  </w:style>
  <w:style w:type="paragraph" w:styleId="Piedepgina">
    <w:name w:val="footer"/>
    <w:basedOn w:val="Normal"/>
    <w:link w:val="PiedepginaCar"/>
    <w:uiPriority w:val="99"/>
    <w:unhideWhenUsed/>
    <w:rsid w:val="00814B5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14B5A"/>
    <w:rPr>
      <w:lang w:val="es-ES"/>
    </w:rPr>
  </w:style>
  <w:style w:type="paragraph" w:styleId="Prrafodelista">
    <w:name w:val="List Paragraph"/>
    <w:basedOn w:val="Normal"/>
    <w:link w:val="PrrafodelistaCar"/>
    <w:uiPriority w:val="34"/>
    <w:qFormat/>
    <w:rsid w:val="00D12EF3"/>
    <w:pPr>
      <w:ind w:left="720"/>
      <w:contextualSpacing/>
    </w:pPr>
  </w:style>
  <w:style w:type="character" w:styleId="Textodelmarcadordeposicin">
    <w:name w:val="Placeholder Text"/>
    <w:basedOn w:val="Fuentedeprrafopredeter"/>
    <w:uiPriority w:val="99"/>
    <w:semiHidden/>
    <w:rsid w:val="0016347A"/>
    <w:rPr>
      <w:color w:val="808080"/>
    </w:rPr>
  </w:style>
  <w:style w:type="paragraph" w:customStyle="1" w:styleId="TITULO">
    <w:name w:val="TITULO"/>
    <w:basedOn w:val="Prrafodelista"/>
    <w:next w:val="SUBTITULO"/>
    <w:link w:val="TITULOChar"/>
    <w:rsid w:val="001F24DF"/>
    <w:pPr>
      <w:numPr>
        <w:numId w:val="4"/>
      </w:numPr>
      <w:spacing w:before="480" w:after="240" w:line="360" w:lineRule="auto"/>
      <w:ind w:hanging="720"/>
      <w:jc w:val="both"/>
      <w:outlineLvl w:val="0"/>
    </w:pPr>
    <w:rPr>
      <w:rFonts w:ascii="Arial" w:hAnsi="Arial" w:cs="Arial"/>
      <w:b/>
      <w:sz w:val="24"/>
      <w:szCs w:val="24"/>
    </w:rPr>
  </w:style>
  <w:style w:type="paragraph" w:customStyle="1" w:styleId="SUBTITULO">
    <w:name w:val="SUBTITULO"/>
    <w:basedOn w:val="Textonotapie"/>
    <w:next w:val="Normal"/>
    <w:link w:val="SUBTITULOChar"/>
    <w:rsid w:val="002262B1"/>
    <w:pPr>
      <w:numPr>
        <w:ilvl w:val="1"/>
        <w:numId w:val="4"/>
      </w:numPr>
      <w:spacing w:before="280" w:after="60" w:line="360" w:lineRule="auto"/>
      <w:ind w:left="706" w:hanging="706"/>
      <w:jc w:val="both"/>
      <w:outlineLvl w:val="1"/>
    </w:pPr>
    <w:rPr>
      <w:rFonts w:ascii="Arial" w:hAnsi="Arial" w:cs="Arial"/>
      <w:b/>
      <w:sz w:val="24"/>
      <w:szCs w:val="24"/>
      <w:lang w:val="es-MX"/>
    </w:rPr>
  </w:style>
  <w:style w:type="character" w:customStyle="1" w:styleId="PrrafodelistaCar">
    <w:name w:val="Párrafo de lista Car"/>
    <w:basedOn w:val="Fuentedeprrafopredeter"/>
    <w:link w:val="Prrafodelista"/>
    <w:uiPriority w:val="34"/>
    <w:rsid w:val="00217653"/>
  </w:style>
  <w:style w:type="character" w:customStyle="1" w:styleId="TITULOChar">
    <w:name w:val="TITULO Char"/>
    <w:basedOn w:val="PrrafodelistaCar"/>
    <w:link w:val="TITULO"/>
    <w:rsid w:val="001F24DF"/>
    <w:rPr>
      <w:rFonts w:ascii="Arial" w:hAnsi="Arial" w:cs="Arial"/>
      <w:b/>
      <w:sz w:val="24"/>
      <w:szCs w:val="24"/>
      <w:lang w:val="es-ES"/>
    </w:rPr>
  </w:style>
  <w:style w:type="character" w:customStyle="1" w:styleId="Ttulo1Car">
    <w:name w:val="Título 1 Car"/>
    <w:basedOn w:val="Fuentedeprrafopredeter"/>
    <w:link w:val="Ttulo1"/>
    <w:uiPriority w:val="9"/>
    <w:rsid w:val="00F465B3"/>
    <w:rPr>
      <w:rFonts w:asciiTheme="majorHAnsi" w:eastAsiaTheme="majorEastAsia" w:hAnsiTheme="majorHAnsi" w:cstheme="majorBidi"/>
      <w:color w:val="365F91" w:themeColor="accent1" w:themeShade="BF"/>
      <w:sz w:val="32"/>
      <w:szCs w:val="32"/>
    </w:rPr>
  </w:style>
  <w:style w:type="character" w:customStyle="1" w:styleId="SUBTITULOChar">
    <w:name w:val="SUBTITULO Char"/>
    <w:basedOn w:val="PrrafodelistaCar"/>
    <w:link w:val="SUBTITULO"/>
    <w:rsid w:val="002262B1"/>
    <w:rPr>
      <w:rFonts w:ascii="Arial" w:eastAsia="Times New Roman" w:hAnsi="Arial" w:cs="Arial"/>
      <w:b/>
      <w:sz w:val="24"/>
      <w:szCs w:val="24"/>
      <w:lang w:val="es-ES"/>
    </w:rPr>
  </w:style>
  <w:style w:type="paragraph" w:styleId="Puesto">
    <w:name w:val="Title"/>
    <w:basedOn w:val="Normal"/>
    <w:next w:val="Normal"/>
    <w:link w:val="PuestoCar"/>
    <w:uiPriority w:val="10"/>
    <w:qFormat/>
    <w:rsid w:val="00F465B3"/>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PuestoCar">
    <w:name w:val="Puesto Car"/>
    <w:basedOn w:val="Fuentedeprrafopredeter"/>
    <w:link w:val="Puesto"/>
    <w:uiPriority w:val="10"/>
    <w:rsid w:val="00F465B3"/>
    <w:rPr>
      <w:rFonts w:asciiTheme="majorHAnsi" w:eastAsiaTheme="majorEastAsia" w:hAnsiTheme="majorHAnsi" w:cstheme="majorBidi"/>
      <w:color w:val="4F81BD" w:themeColor="accent1"/>
      <w:spacing w:val="-10"/>
      <w:sz w:val="56"/>
      <w:szCs w:val="56"/>
    </w:rPr>
  </w:style>
  <w:style w:type="paragraph" w:customStyle="1" w:styleId="Cuadrosytablas">
    <w:name w:val="Cuadros y tablas"/>
    <w:basedOn w:val="Normal"/>
    <w:link w:val="CuadrosytablasChar"/>
    <w:rsid w:val="00635369"/>
    <w:pPr>
      <w:spacing w:before="240" w:line="240" w:lineRule="auto"/>
      <w:jc w:val="both"/>
    </w:pPr>
    <w:rPr>
      <w:rFonts w:ascii="Arial" w:hAnsi="Arial" w:cs="Arial"/>
      <w:b/>
      <w:sz w:val="24"/>
      <w:szCs w:val="24"/>
    </w:rPr>
  </w:style>
  <w:style w:type="paragraph" w:customStyle="1" w:styleId="subsubtitulo">
    <w:name w:val="subsubtitulo"/>
    <w:basedOn w:val="Textonotapie"/>
    <w:link w:val="subsubtituloChar"/>
    <w:rsid w:val="002262B1"/>
    <w:pPr>
      <w:numPr>
        <w:ilvl w:val="2"/>
        <w:numId w:val="4"/>
      </w:numPr>
      <w:tabs>
        <w:tab w:val="left" w:pos="8010"/>
      </w:tabs>
      <w:spacing w:before="280" w:after="60" w:line="360" w:lineRule="auto"/>
      <w:ind w:left="720" w:right="14"/>
      <w:jc w:val="both"/>
      <w:outlineLvl w:val="2"/>
    </w:pPr>
    <w:rPr>
      <w:rFonts w:ascii="Arial" w:hAnsi="Arial" w:cs="Arial"/>
      <w:b/>
      <w:sz w:val="24"/>
      <w:szCs w:val="24"/>
      <w:lang w:val="es-ES"/>
    </w:rPr>
  </w:style>
  <w:style w:type="character" w:customStyle="1" w:styleId="CuadrosytablasChar">
    <w:name w:val="Cuadros y tablas Char"/>
    <w:basedOn w:val="Fuentedeprrafopredeter"/>
    <w:link w:val="Cuadrosytablas"/>
    <w:rsid w:val="00635369"/>
    <w:rPr>
      <w:rFonts w:ascii="Arial" w:hAnsi="Arial" w:cs="Arial"/>
      <w:b/>
      <w:sz w:val="24"/>
      <w:szCs w:val="24"/>
    </w:rPr>
  </w:style>
  <w:style w:type="character" w:customStyle="1" w:styleId="subsubtituloChar">
    <w:name w:val="subsubtitulo Char"/>
    <w:basedOn w:val="TextonotapieCar"/>
    <w:link w:val="subsubtitulo"/>
    <w:rsid w:val="002262B1"/>
    <w:rPr>
      <w:rFonts w:ascii="Arial" w:eastAsia="Times New Roman" w:hAnsi="Arial" w:cs="Arial"/>
      <w:b/>
      <w:sz w:val="24"/>
      <w:szCs w:val="24"/>
      <w:lang w:val="es-ES"/>
    </w:rPr>
  </w:style>
  <w:style w:type="paragraph" w:styleId="TtulodeTDC">
    <w:name w:val="TOC Heading"/>
    <w:basedOn w:val="Ttulo1"/>
    <w:next w:val="Normal"/>
    <w:uiPriority w:val="39"/>
    <w:semiHidden/>
    <w:unhideWhenUsed/>
    <w:qFormat/>
    <w:rsid w:val="00F465B3"/>
    <w:pPr>
      <w:outlineLvl w:val="9"/>
    </w:pPr>
  </w:style>
  <w:style w:type="paragraph" w:styleId="TDC1">
    <w:name w:val="toc 1"/>
    <w:basedOn w:val="Normal"/>
    <w:next w:val="Normal"/>
    <w:autoRedefine/>
    <w:uiPriority w:val="39"/>
    <w:unhideWhenUsed/>
    <w:rsid w:val="002008A5"/>
    <w:pPr>
      <w:tabs>
        <w:tab w:val="left" w:pos="440"/>
        <w:tab w:val="right" w:leader="dot" w:pos="8828"/>
      </w:tabs>
      <w:spacing w:after="100"/>
      <w:ind w:left="446" w:hanging="446"/>
    </w:pPr>
    <w:rPr>
      <w:rFonts w:ascii="Arial" w:hAnsi="Arial" w:cs="Arial"/>
      <w:b/>
      <w:sz w:val="24"/>
      <w:szCs w:val="24"/>
    </w:rPr>
  </w:style>
  <w:style w:type="paragraph" w:styleId="TDC3">
    <w:name w:val="toc 3"/>
    <w:basedOn w:val="Normal"/>
    <w:next w:val="Normal"/>
    <w:autoRedefine/>
    <w:uiPriority w:val="39"/>
    <w:unhideWhenUsed/>
    <w:rsid w:val="002008A5"/>
    <w:pPr>
      <w:spacing w:after="100"/>
      <w:ind w:left="1152" w:hanging="706"/>
    </w:pPr>
    <w:rPr>
      <w:rFonts w:ascii="Arial" w:hAnsi="Arial"/>
      <w:sz w:val="24"/>
    </w:rPr>
  </w:style>
  <w:style w:type="paragraph" w:styleId="TDC2">
    <w:name w:val="toc 2"/>
    <w:basedOn w:val="Normal"/>
    <w:next w:val="Normal"/>
    <w:autoRedefine/>
    <w:uiPriority w:val="39"/>
    <w:unhideWhenUsed/>
    <w:rsid w:val="002008A5"/>
    <w:pPr>
      <w:spacing w:after="100"/>
      <w:ind w:left="922" w:hanging="706"/>
    </w:pPr>
    <w:rPr>
      <w:rFonts w:ascii="Arial" w:hAnsi="Arial"/>
      <w:sz w:val="24"/>
    </w:rPr>
  </w:style>
  <w:style w:type="paragraph" w:styleId="TDC4">
    <w:name w:val="toc 4"/>
    <w:basedOn w:val="Normal"/>
    <w:next w:val="Normal"/>
    <w:autoRedefine/>
    <w:uiPriority w:val="39"/>
    <w:semiHidden/>
    <w:unhideWhenUsed/>
    <w:rsid w:val="002008A5"/>
    <w:pPr>
      <w:spacing w:after="100"/>
      <w:ind w:left="1368" w:hanging="706"/>
    </w:pPr>
    <w:rPr>
      <w:rFonts w:ascii="Arial" w:hAnsi="Arial"/>
      <w:sz w:val="24"/>
    </w:rPr>
  </w:style>
  <w:style w:type="paragraph" w:styleId="Revisin">
    <w:name w:val="Revision"/>
    <w:hidden/>
    <w:uiPriority w:val="99"/>
    <w:semiHidden/>
    <w:rsid w:val="00EC046C"/>
    <w:pPr>
      <w:spacing w:after="0" w:line="240" w:lineRule="auto"/>
    </w:pPr>
    <w:rPr>
      <w:lang w:val="es-ES"/>
    </w:rPr>
  </w:style>
  <w:style w:type="character" w:styleId="Refdecomentario">
    <w:name w:val="annotation reference"/>
    <w:basedOn w:val="Fuentedeprrafopredeter"/>
    <w:uiPriority w:val="99"/>
    <w:semiHidden/>
    <w:unhideWhenUsed/>
    <w:rsid w:val="009300F1"/>
    <w:rPr>
      <w:sz w:val="16"/>
      <w:szCs w:val="16"/>
    </w:rPr>
  </w:style>
  <w:style w:type="paragraph" w:styleId="Textocomentario">
    <w:name w:val="annotation text"/>
    <w:basedOn w:val="Normal"/>
    <w:link w:val="TextocomentarioCar"/>
    <w:uiPriority w:val="99"/>
    <w:semiHidden/>
    <w:unhideWhenUsed/>
    <w:rsid w:val="009300F1"/>
    <w:pPr>
      <w:spacing w:line="240" w:lineRule="auto"/>
    </w:pPr>
  </w:style>
  <w:style w:type="character" w:customStyle="1" w:styleId="TextocomentarioCar">
    <w:name w:val="Texto comentario Car"/>
    <w:basedOn w:val="Fuentedeprrafopredeter"/>
    <w:link w:val="Textocomentario"/>
    <w:uiPriority w:val="99"/>
    <w:semiHidden/>
    <w:rsid w:val="009300F1"/>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9300F1"/>
    <w:rPr>
      <w:b/>
      <w:bCs/>
    </w:rPr>
  </w:style>
  <w:style w:type="character" w:customStyle="1" w:styleId="AsuntodelcomentarioCar">
    <w:name w:val="Asunto del comentario Car"/>
    <w:basedOn w:val="TextocomentarioCar"/>
    <w:link w:val="Asuntodelcomentario"/>
    <w:uiPriority w:val="99"/>
    <w:semiHidden/>
    <w:rsid w:val="009300F1"/>
    <w:rPr>
      <w:b/>
      <w:bCs/>
      <w:sz w:val="20"/>
      <w:szCs w:val="20"/>
      <w:lang w:val="es-ES"/>
    </w:rPr>
  </w:style>
  <w:style w:type="character" w:customStyle="1" w:styleId="Ttulo2Car">
    <w:name w:val="Título 2 Car"/>
    <w:basedOn w:val="Fuentedeprrafopredeter"/>
    <w:link w:val="Ttulo2"/>
    <w:uiPriority w:val="9"/>
    <w:semiHidden/>
    <w:rsid w:val="00F465B3"/>
    <w:rPr>
      <w:rFonts w:asciiTheme="majorHAnsi" w:eastAsiaTheme="majorEastAsia" w:hAnsiTheme="majorHAnsi" w:cstheme="majorBidi"/>
      <w:color w:val="404040" w:themeColor="text1" w:themeTint="BF"/>
      <w:sz w:val="28"/>
      <w:szCs w:val="28"/>
    </w:rPr>
  </w:style>
  <w:style w:type="character" w:customStyle="1" w:styleId="Ttulo3Car">
    <w:name w:val="Título 3 Car"/>
    <w:basedOn w:val="Fuentedeprrafopredeter"/>
    <w:link w:val="Ttulo3"/>
    <w:uiPriority w:val="9"/>
    <w:semiHidden/>
    <w:rsid w:val="00F465B3"/>
    <w:rPr>
      <w:rFonts w:asciiTheme="majorHAnsi" w:eastAsiaTheme="majorEastAsia" w:hAnsiTheme="majorHAnsi" w:cstheme="majorBidi"/>
      <w:color w:val="1F497D" w:themeColor="text2"/>
      <w:sz w:val="24"/>
      <w:szCs w:val="24"/>
    </w:rPr>
  </w:style>
  <w:style w:type="character" w:customStyle="1" w:styleId="Ttulo4Car">
    <w:name w:val="Título 4 Car"/>
    <w:basedOn w:val="Fuentedeprrafopredeter"/>
    <w:link w:val="Ttulo4"/>
    <w:uiPriority w:val="9"/>
    <w:semiHidden/>
    <w:rsid w:val="00F465B3"/>
    <w:rPr>
      <w:rFonts w:asciiTheme="majorHAnsi" w:eastAsiaTheme="majorEastAsia" w:hAnsiTheme="majorHAnsi" w:cstheme="majorBidi"/>
      <w:sz w:val="22"/>
      <w:szCs w:val="22"/>
    </w:rPr>
  </w:style>
  <w:style w:type="character" w:customStyle="1" w:styleId="Ttulo5Car">
    <w:name w:val="Título 5 Car"/>
    <w:basedOn w:val="Fuentedeprrafopredeter"/>
    <w:link w:val="Ttulo5"/>
    <w:uiPriority w:val="9"/>
    <w:semiHidden/>
    <w:rsid w:val="00F465B3"/>
    <w:rPr>
      <w:rFonts w:asciiTheme="majorHAnsi" w:eastAsiaTheme="majorEastAsia" w:hAnsiTheme="majorHAnsi" w:cstheme="majorBidi"/>
      <w:color w:val="1F497D" w:themeColor="text2"/>
      <w:sz w:val="22"/>
      <w:szCs w:val="22"/>
    </w:rPr>
  </w:style>
  <w:style w:type="character" w:customStyle="1" w:styleId="Ttulo6Car">
    <w:name w:val="Título 6 Car"/>
    <w:basedOn w:val="Fuentedeprrafopredeter"/>
    <w:link w:val="Ttulo6"/>
    <w:uiPriority w:val="9"/>
    <w:semiHidden/>
    <w:rsid w:val="00F465B3"/>
    <w:rPr>
      <w:rFonts w:asciiTheme="majorHAnsi" w:eastAsiaTheme="majorEastAsia" w:hAnsiTheme="majorHAnsi" w:cstheme="majorBidi"/>
      <w:i/>
      <w:iCs/>
      <w:color w:val="1F497D" w:themeColor="text2"/>
      <w:sz w:val="21"/>
      <w:szCs w:val="21"/>
    </w:rPr>
  </w:style>
  <w:style w:type="character" w:customStyle="1" w:styleId="Ttulo7Car">
    <w:name w:val="Título 7 Car"/>
    <w:basedOn w:val="Fuentedeprrafopredeter"/>
    <w:link w:val="Ttulo7"/>
    <w:uiPriority w:val="9"/>
    <w:semiHidden/>
    <w:rsid w:val="00F465B3"/>
    <w:rPr>
      <w:rFonts w:asciiTheme="majorHAnsi" w:eastAsiaTheme="majorEastAsia" w:hAnsiTheme="majorHAnsi" w:cstheme="majorBidi"/>
      <w:i/>
      <w:iCs/>
      <w:color w:val="244061" w:themeColor="accent1" w:themeShade="80"/>
      <w:sz w:val="21"/>
      <w:szCs w:val="21"/>
    </w:rPr>
  </w:style>
  <w:style w:type="character" w:customStyle="1" w:styleId="Ttulo8Car">
    <w:name w:val="Título 8 Car"/>
    <w:basedOn w:val="Fuentedeprrafopredeter"/>
    <w:link w:val="Ttulo8"/>
    <w:uiPriority w:val="9"/>
    <w:semiHidden/>
    <w:rsid w:val="00F465B3"/>
    <w:rPr>
      <w:rFonts w:asciiTheme="majorHAnsi" w:eastAsiaTheme="majorEastAsia" w:hAnsiTheme="majorHAnsi" w:cstheme="majorBidi"/>
      <w:b/>
      <w:bCs/>
      <w:color w:val="1F497D" w:themeColor="text2"/>
    </w:rPr>
  </w:style>
  <w:style w:type="character" w:customStyle="1" w:styleId="Ttulo9Car">
    <w:name w:val="Título 9 Car"/>
    <w:basedOn w:val="Fuentedeprrafopredeter"/>
    <w:link w:val="Ttulo9"/>
    <w:uiPriority w:val="9"/>
    <w:semiHidden/>
    <w:rsid w:val="00F465B3"/>
    <w:rPr>
      <w:rFonts w:asciiTheme="majorHAnsi" w:eastAsiaTheme="majorEastAsia" w:hAnsiTheme="majorHAnsi" w:cstheme="majorBidi"/>
      <w:b/>
      <w:bCs/>
      <w:i/>
      <w:iCs/>
      <w:color w:val="1F497D" w:themeColor="text2"/>
    </w:rPr>
  </w:style>
  <w:style w:type="paragraph" w:styleId="Descripcin">
    <w:name w:val="caption"/>
    <w:basedOn w:val="Normal"/>
    <w:next w:val="Normal"/>
    <w:uiPriority w:val="35"/>
    <w:semiHidden/>
    <w:unhideWhenUsed/>
    <w:qFormat/>
    <w:rsid w:val="00F465B3"/>
    <w:pPr>
      <w:spacing w:line="240" w:lineRule="auto"/>
    </w:pPr>
    <w:rPr>
      <w:b/>
      <w:bCs/>
      <w:smallCaps/>
      <w:color w:val="595959" w:themeColor="text1" w:themeTint="A6"/>
      <w:spacing w:val="6"/>
    </w:rPr>
  </w:style>
  <w:style w:type="paragraph" w:styleId="Subttulo">
    <w:name w:val="Subtitle"/>
    <w:basedOn w:val="Normal"/>
    <w:next w:val="Normal"/>
    <w:link w:val="SubttuloCar"/>
    <w:uiPriority w:val="11"/>
    <w:qFormat/>
    <w:rsid w:val="00F465B3"/>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F465B3"/>
    <w:rPr>
      <w:rFonts w:asciiTheme="majorHAnsi" w:eastAsiaTheme="majorEastAsia" w:hAnsiTheme="majorHAnsi" w:cstheme="majorBidi"/>
      <w:sz w:val="24"/>
      <w:szCs w:val="24"/>
    </w:rPr>
  </w:style>
  <w:style w:type="character" w:styleId="Textoennegrita">
    <w:name w:val="Strong"/>
    <w:basedOn w:val="Fuentedeprrafopredeter"/>
    <w:uiPriority w:val="22"/>
    <w:qFormat/>
    <w:rsid w:val="00F465B3"/>
    <w:rPr>
      <w:b/>
      <w:bCs/>
    </w:rPr>
  </w:style>
  <w:style w:type="character" w:styleId="nfasis">
    <w:name w:val="Emphasis"/>
    <w:basedOn w:val="Fuentedeprrafopredeter"/>
    <w:uiPriority w:val="20"/>
    <w:qFormat/>
    <w:rsid w:val="00F465B3"/>
    <w:rPr>
      <w:i/>
      <w:iCs/>
    </w:rPr>
  </w:style>
  <w:style w:type="paragraph" w:styleId="Sinespaciado">
    <w:name w:val="No Spacing"/>
    <w:uiPriority w:val="1"/>
    <w:qFormat/>
    <w:rsid w:val="00F465B3"/>
    <w:pPr>
      <w:spacing w:after="0" w:line="240" w:lineRule="auto"/>
    </w:pPr>
  </w:style>
  <w:style w:type="paragraph" w:styleId="Cita">
    <w:name w:val="Quote"/>
    <w:basedOn w:val="Normal"/>
    <w:next w:val="Normal"/>
    <w:link w:val="CitaCar"/>
    <w:uiPriority w:val="29"/>
    <w:qFormat/>
    <w:rsid w:val="00F465B3"/>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F465B3"/>
    <w:rPr>
      <w:i/>
      <w:iCs/>
      <w:color w:val="404040" w:themeColor="text1" w:themeTint="BF"/>
    </w:rPr>
  </w:style>
  <w:style w:type="paragraph" w:styleId="Citadestacada">
    <w:name w:val="Intense Quote"/>
    <w:basedOn w:val="Normal"/>
    <w:next w:val="Normal"/>
    <w:link w:val="CitadestacadaCar"/>
    <w:uiPriority w:val="30"/>
    <w:qFormat/>
    <w:rsid w:val="00F465B3"/>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CitadestacadaCar">
    <w:name w:val="Cita destacada Car"/>
    <w:basedOn w:val="Fuentedeprrafopredeter"/>
    <w:link w:val="Citadestacada"/>
    <w:uiPriority w:val="30"/>
    <w:rsid w:val="00F465B3"/>
    <w:rPr>
      <w:rFonts w:asciiTheme="majorHAnsi" w:eastAsiaTheme="majorEastAsia" w:hAnsiTheme="majorHAnsi" w:cstheme="majorBidi"/>
      <w:color w:val="4F81BD" w:themeColor="accent1"/>
      <w:sz w:val="28"/>
      <w:szCs w:val="28"/>
    </w:rPr>
  </w:style>
  <w:style w:type="character" w:styleId="nfasissutil">
    <w:name w:val="Subtle Emphasis"/>
    <w:basedOn w:val="Fuentedeprrafopredeter"/>
    <w:uiPriority w:val="19"/>
    <w:qFormat/>
    <w:rsid w:val="00F465B3"/>
    <w:rPr>
      <w:i/>
      <w:iCs/>
      <w:color w:val="404040" w:themeColor="text1" w:themeTint="BF"/>
    </w:rPr>
  </w:style>
  <w:style w:type="character" w:styleId="nfasisintenso">
    <w:name w:val="Intense Emphasis"/>
    <w:basedOn w:val="Fuentedeprrafopredeter"/>
    <w:uiPriority w:val="21"/>
    <w:qFormat/>
    <w:rsid w:val="00F465B3"/>
    <w:rPr>
      <w:b/>
      <w:bCs/>
      <w:i/>
      <w:iCs/>
    </w:rPr>
  </w:style>
  <w:style w:type="character" w:styleId="Referenciasutil">
    <w:name w:val="Subtle Reference"/>
    <w:basedOn w:val="Fuentedeprrafopredeter"/>
    <w:uiPriority w:val="31"/>
    <w:qFormat/>
    <w:rsid w:val="00F465B3"/>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F465B3"/>
    <w:rPr>
      <w:b/>
      <w:bCs/>
      <w:smallCaps/>
      <w:spacing w:val="5"/>
      <w:u w:val="single"/>
    </w:rPr>
  </w:style>
  <w:style w:type="character" w:styleId="Ttulodellibro">
    <w:name w:val="Book Title"/>
    <w:basedOn w:val="Fuentedeprrafopredeter"/>
    <w:uiPriority w:val="33"/>
    <w:qFormat/>
    <w:rsid w:val="00F465B3"/>
    <w:rPr>
      <w:b/>
      <w:bCs/>
      <w:smallCaps/>
    </w:rPr>
  </w:style>
  <w:style w:type="paragraph" w:customStyle="1" w:styleId="parrafo">
    <w:name w:val="parrafo"/>
    <w:basedOn w:val="Textonotapie"/>
    <w:link w:val="parrafoCar"/>
    <w:qFormat/>
    <w:rsid w:val="00C80F7F"/>
    <w:pPr>
      <w:tabs>
        <w:tab w:val="left" w:pos="8010"/>
      </w:tabs>
      <w:spacing w:line="360" w:lineRule="auto"/>
      <w:ind w:right="11" w:firstLine="709"/>
      <w:jc w:val="both"/>
    </w:pPr>
    <w:rPr>
      <w:rFonts w:ascii="Arial" w:hAnsi="Arial" w:cs="Arial"/>
      <w:sz w:val="24"/>
      <w:szCs w:val="24"/>
      <w:lang w:val="es-ES"/>
    </w:rPr>
  </w:style>
  <w:style w:type="character" w:customStyle="1" w:styleId="parrafoCar">
    <w:name w:val="parrafo Car"/>
    <w:basedOn w:val="TextonotapieCar"/>
    <w:link w:val="parrafo"/>
    <w:rsid w:val="00C80F7F"/>
    <w:rPr>
      <w:rFonts w:ascii="Arial" w:eastAsia="Times New Roman" w:hAnsi="Arial" w:cs="Arial"/>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9142">
      <w:bodyDiv w:val="1"/>
      <w:marLeft w:val="0"/>
      <w:marRight w:val="0"/>
      <w:marTop w:val="0"/>
      <w:marBottom w:val="0"/>
      <w:divBdr>
        <w:top w:val="none" w:sz="0" w:space="0" w:color="auto"/>
        <w:left w:val="none" w:sz="0" w:space="0" w:color="auto"/>
        <w:bottom w:val="none" w:sz="0" w:space="0" w:color="auto"/>
        <w:right w:val="none" w:sz="0" w:space="0" w:color="auto"/>
      </w:divBdr>
    </w:div>
    <w:div w:id="345524716">
      <w:bodyDiv w:val="1"/>
      <w:marLeft w:val="0"/>
      <w:marRight w:val="0"/>
      <w:marTop w:val="0"/>
      <w:marBottom w:val="0"/>
      <w:divBdr>
        <w:top w:val="none" w:sz="0" w:space="0" w:color="auto"/>
        <w:left w:val="none" w:sz="0" w:space="0" w:color="auto"/>
        <w:bottom w:val="none" w:sz="0" w:space="0" w:color="auto"/>
        <w:right w:val="none" w:sz="0" w:space="0" w:color="auto"/>
      </w:divBdr>
    </w:div>
    <w:div w:id="89046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www.geographia.com.m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5FBAF-0DFD-4D4B-BD59-89C865D73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36</Pages>
  <Words>8514</Words>
  <Characters>46829</Characters>
  <Application>Microsoft Office Word</Application>
  <DocSecurity>0</DocSecurity>
  <Lines>390</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DAVILA FLORES</dc:creator>
  <cp:lastModifiedBy>MIRIAM VALDES</cp:lastModifiedBy>
  <cp:revision>16</cp:revision>
  <dcterms:created xsi:type="dcterms:W3CDTF">2014-01-05T07:46:00Z</dcterms:created>
  <dcterms:modified xsi:type="dcterms:W3CDTF">2014-01-31T18:19:00Z</dcterms:modified>
</cp:coreProperties>
</file>